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3E60" w14:textId="77777777" w:rsidR="00287794" w:rsidRPr="001C7255" w:rsidRDefault="00287794" w:rsidP="00287794">
      <w:pPr>
        <w:pStyle w:val="Heading1"/>
        <w:jc w:val="center"/>
      </w:pPr>
      <w:r w:rsidRPr="001C7255">
        <w:t>Effect of Asthma Exacerbation on Blood Coagulation Compared with Stable State in Children</w:t>
      </w:r>
    </w:p>
    <w:p w14:paraId="3CCFC94F" w14:textId="77777777" w:rsidR="00287794" w:rsidRPr="00EB7649" w:rsidRDefault="00287794" w:rsidP="00287794">
      <w:pPr>
        <w:shd w:val="clear" w:color="auto" w:fill="FFFFFF"/>
        <w:spacing w:after="0"/>
        <w:ind w:left="1560" w:hanging="1560"/>
        <w:jc w:val="both"/>
        <w:rPr>
          <w:rFonts w:ascii="Times New Roman" w:hAnsi="Times New Roman" w:cs="Times New Roman"/>
          <w:b/>
          <w:bCs/>
          <w:sz w:val="24"/>
          <w:szCs w:val="24"/>
          <w:vertAlign w:val="superscript"/>
        </w:rPr>
      </w:pPr>
      <w:r w:rsidRPr="001C7255">
        <w:rPr>
          <w:rFonts w:ascii="Times New Roman" w:hAnsi="Times New Roman" w:cs="Times New Roman"/>
          <w:b/>
          <w:bCs/>
          <w:sz w:val="24"/>
          <w:szCs w:val="24"/>
        </w:rPr>
        <w:t xml:space="preserve">Running title: </w:t>
      </w:r>
      <w:r w:rsidRPr="00EB7649">
        <w:rPr>
          <w:rFonts w:ascii="Times New Roman" w:hAnsi="Times New Roman" w:cs="Times New Roman"/>
          <w:sz w:val="24"/>
          <w:szCs w:val="24"/>
        </w:rPr>
        <w:t>Asthma Exacerbation effect on Blood Coagulation in Children</w:t>
      </w:r>
    </w:p>
    <w:p w14:paraId="0A6AACC6" w14:textId="77777777" w:rsidR="00287794" w:rsidRPr="00EB7649" w:rsidRDefault="00287794" w:rsidP="00287794">
      <w:pPr>
        <w:spacing w:before="240" w:after="240" w:line="240" w:lineRule="auto"/>
        <w:jc w:val="both"/>
        <w:rPr>
          <w:rFonts w:ascii="Times New Roman" w:eastAsia="Times New Roman" w:hAnsi="Times New Roman" w:cs="Times New Roman"/>
          <w:b/>
          <w:bCs/>
          <w:sz w:val="24"/>
          <w:szCs w:val="24"/>
          <w:lang w:bidi="ar-EG"/>
        </w:rPr>
      </w:pPr>
      <w:bookmarkStart w:id="0" w:name="_Hlk120623469"/>
      <w:proofErr w:type="spellStart"/>
      <w:r w:rsidRPr="001C7255">
        <w:rPr>
          <w:rFonts w:ascii="Times New Roman" w:hAnsi="Times New Roman" w:cs="Times New Roman"/>
          <w:b/>
          <w:bCs/>
          <w:kern w:val="36"/>
          <w:sz w:val="24"/>
          <w:szCs w:val="24"/>
        </w:rPr>
        <w:t>Dabour</w:t>
      </w:r>
      <w:proofErr w:type="spellEnd"/>
      <w:r w:rsidRPr="006D686F">
        <w:rPr>
          <w:rFonts w:ascii="Times New Roman" w:hAnsi="Times New Roman" w:cs="Times New Roman"/>
          <w:b/>
          <w:bCs/>
          <w:kern w:val="36"/>
          <w:sz w:val="24"/>
          <w:szCs w:val="24"/>
        </w:rPr>
        <w:t xml:space="preserve"> </w:t>
      </w:r>
      <w:r w:rsidRPr="001C7255">
        <w:rPr>
          <w:rFonts w:ascii="Times New Roman" w:hAnsi="Times New Roman" w:cs="Times New Roman"/>
          <w:b/>
          <w:bCs/>
          <w:kern w:val="36"/>
          <w:sz w:val="24"/>
          <w:szCs w:val="24"/>
        </w:rPr>
        <w:t>S</w:t>
      </w:r>
      <w:r>
        <w:rPr>
          <w:rFonts w:ascii="Times New Roman" w:hAnsi="Times New Roman" w:cs="Times New Roman"/>
          <w:b/>
          <w:bCs/>
          <w:kern w:val="36"/>
          <w:sz w:val="24"/>
          <w:szCs w:val="24"/>
        </w:rPr>
        <w:t>. Ahmed</w:t>
      </w:r>
      <w:bookmarkEnd w:id="0"/>
      <w:r>
        <w:rPr>
          <w:rFonts w:ascii="Times New Roman" w:hAnsi="Times New Roman" w:cs="Times New Roman"/>
          <w:b/>
          <w:bCs/>
          <w:kern w:val="36"/>
          <w:sz w:val="24"/>
          <w:szCs w:val="24"/>
        </w:rPr>
        <w:t xml:space="preserve">, MD**, </w:t>
      </w:r>
      <w:proofErr w:type="spellStart"/>
      <w:r w:rsidRPr="001C7255">
        <w:rPr>
          <w:rFonts w:ascii="Times New Roman" w:hAnsi="Times New Roman" w:cs="Times New Roman"/>
          <w:b/>
          <w:bCs/>
          <w:kern w:val="36"/>
          <w:sz w:val="24"/>
          <w:szCs w:val="24"/>
        </w:rPr>
        <w:t>Soad</w:t>
      </w:r>
      <w:proofErr w:type="spellEnd"/>
      <w:r w:rsidRPr="001C7255">
        <w:rPr>
          <w:rFonts w:ascii="Times New Roman" w:hAnsi="Times New Roman" w:cs="Times New Roman"/>
          <w:b/>
          <w:bCs/>
          <w:kern w:val="36"/>
          <w:sz w:val="24"/>
          <w:szCs w:val="24"/>
        </w:rPr>
        <w:t xml:space="preserve"> Emad </w:t>
      </w:r>
      <w:proofErr w:type="spellStart"/>
      <w:r w:rsidRPr="00EB7649">
        <w:rPr>
          <w:rFonts w:ascii="Times New Roman" w:hAnsi="Times New Roman" w:cs="Times New Roman"/>
          <w:b/>
          <w:bCs/>
          <w:color w:val="000000" w:themeColor="text1"/>
          <w:kern w:val="36"/>
          <w:sz w:val="24"/>
          <w:szCs w:val="24"/>
        </w:rPr>
        <w:t>Eldin</w:t>
      </w:r>
      <w:proofErr w:type="spellEnd"/>
      <w:r w:rsidRPr="001C7255">
        <w:rPr>
          <w:rFonts w:ascii="Times New Roman" w:hAnsi="Times New Roman" w:cs="Times New Roman"/>
          <w:b/>
          <w:bCs/>
          <w:kern w:val="36"/>
          <w:sz w:val="24"/>
          <w:szCs w:val="24"/>
        </w:rPr>
        <w:t xml:space="preserve"> </w:t>
      </w:r>
      <w:proofErr w:type="spellStart"/>
      <w:r w:rsidRPr="001C7255">
        <w:rPr>
          <w:rFonts w:ascii="Times New Roman" w:hAnsi="Times New Roman" w:cs="Times New Roman"/>
          <w:b/>
          <w:bCs/>
          <w:kern w:val="36"/>
          <w:sz w:val="24"/>
          <w:szCs w:val="24"/>
        </w:rPr>
        <w:t>Abdelazim</w:t>
      </w:r>
      <w:proofErr w:type="spellEnd"/>
      <w:r w:rsidRPr="001C7255">
        <w:rPr>
          <w:rFonts w:ascii="Times New Roman" w:hAnsi="Times New Roman" w:cs="Times New Roman"/>
          <w:b/>
          <w:bCs/>
          <w:kern w:val="36"/>
          <w:sz w:val="24"/>
          <w:szCs w:val="24"/>
        </w:rPr>
        <w:t xml:space="preserve"> </w:t>
      </w:r>
      <w:proofErr w:type="spellStart"/>
      <w:r w:rsidRPr="001C7255">
        <w:rPr>
          <w:rFonts w:ascii="Times New Roman" w:hAnsi="Times New Roman" w:cs="Times New Roman"/>
          <w:b/>
          <w:bCs/>
          <w:kern w:val="36"/>
          <w:sz w:val="24"/>
          <w:szCs w:val="24"/>
        </w:rPr>
        <w:t>Elsayed</w:t>
      </w:r>
      <w:proofErr w:type="spellEnd"/>
      <w:r>
        <w:rPr>
          <w:rFonts w:ascii="Times New Roman" w:hAnsi="Times New Roman" w:cs="Times New Roman"/>
          <w:b/>
          <w:bCs/>
          <w:kern w:val="36"/>
          <w:sz w:val="24"/>
          <w:szCs w:val="24"/>
        </w:rPr>
        <w:t xml:space="preserve">, </w:t>
      </w:r>
      <w:r w:rsidRPr="001C7255">
        <w:rPr>
          <w:rFonts w:ascii="Times New Roman" w:eastAsia="Times New Roman" w:hAnsi="Times New Roman" w:cs="Times New Roman"/>
          <w:b/>
          <w:bCs/>
          <w:sz w:val="24"/>
          <w:szCs w:val="24"/>
          <w:lang w:bidi="ar-EG"/>
        </w:rPr>
        <w:t>M. B</w:t>
      </w:r>
      <w:r>
        <w:rPr>
          <w:rFonts w:ascii="Times New Roman" w:eastAsia="Times New Roman" w:hAnsi="Times New Roman" w:cs="Times New Roman"/>
          <w:b/>
          <w:bCs/>
          <w:sz w:val="24"/>
          <w:szCs w:val="24"/>
          <w:lang w:bidi="ar-EG"/>
        </w:rPr>
        <w:t>.</w:t>
      </w:r>
      <w:r w:rsidRPr="001C7255">
        <w:rPr>
          <w:rFonts w:ascii="Times New Roman" w:eastAsia="Times New Roman" w:hAnsi="Times New Roman" w:cs="Times New Roman"/>
          <w:b/>
          <w:bCs/>
          <w:sz w:val="24"/>
          <w:szCs w:val="24"/>
          <w:lang w:bidi="ar-EG"/>
        </w:rPr>
        <w:t xml:space="preserve"> B.ch</w:t>
      </w:r>
      <w:r>
        <w:rPr>
          <w:rFonts w:ascii="Times New Roman" w:eastAsia="Times New Roman" w:hAnsi="Times New Roman" w:cs="Times New Roman"/>
          <w:b/>
          <w:bCs/>
          <w:sz w:val="24"/>
          <w:szCs w:val="24"/>
          <w:lang w:bidi="ar-EG"/>
        </w:rPr>
        <w:t>*</w:t>
      </w:r>
      <w:r w:rsidRPr="001C7255">
        <w:rPr>
          <w:rFonts w:ascii="Times New Roman" w:hAnsi="Times New Roman" w:cs="Times New Roman"/>
          <w:b/>
          <w:bCs/>
          <w:kern w:val="36"/>
          <w:sz w:val="24"/>
          <w:szCs w:val="24"/>
        </w:rPr>
        <w:t xml:space="preserve">, Rana </w:t>
      </w:r>
      <w:proofErr w:type="spellStart"/>
      <w:r w:rsidRPr="001C7255">
        <w:rPr>
          <w:rFonts w:ascii="Times New Roman" w:hAnsi="Times New Roman" w:cs="Times New Roman"/>
          <w:b/>
          <w:bCs/>
          <w:kern w:val="36"/>
          <w:sz w:val="24"/>
          <w:szCs w:val="24"/>
        </w:rPr>
        <w:t>Khashaba</w:t>
      </w:r>
      <w:proofErr w:type="spellEnd"/>
      <w:r>
        <w:rPr>
          <w:rFonts w:ascii="Times New Roman" w:hAnsi="Times New Roman" w:cs="Times New Roman"/>
          <w:b/>
          <w:bCs/>
          <w:kern w:val="36"/>
          <w:sz w:val="24"/>
          <w:szCs w:val="24"/>
        </w:rPr>
        <w:t xml:space="preserve">, MD***, </w:t>
      </w:r>
      <w:r w:rsidRPr="001C7255">
        <w:rPr>
          <w:rFonts w:ascii="Times New Roman" w:hAnsi="Times New Roman" w:cs="Times New Roman"/>
          <w:b/>
          <w:bCs/>
          <w:kern w:val="36"/>
          <w:sz w:val="24"/>
          <w:szCs w:val="24"/>
        </w:rPr>
        <w:t xml:space="preserve">Rania </w:t>
      </w:r>
      <w:proofErr w:type="spellStart"/>
      <w:r w:rsidRPr="001C7255">
        <w:rPr>
          <w:rFonts w:ascii="Times New Roman" w:hAnsi="Times New Roman" w:cs="Times New Roman"/>
          <w:b/>
          <w:bCs/>
          <w:kern w:val="36"/>
          <w:sz w:val="24"/>
          <w:szCs w:val="24"/>
        </w:rPr>
        <w:t>AbdelAtty</w:t>
      </w:r>
      <w:proofErr w:type="spellEnd"/>
      <w:r>
        <w:rPr>
          <w:rFonts w:ascii="Times New Roman" w:hAnsi="Times New Roman" w:cs="Times New Roman"/>
          <w:b/>
          <w:bCs/>
          <w:kern w:val="36"/>
          <w:sz w:val="24"/>
          <w:szCs w:val="24"/>
        </w:rPr>
        <w:t>, MD**</w:t>
      </w:r>
    </w:p>
    <w:p w14:paraId="3972EFF0" w14:textId="77777777" w:rsidR="00287794" w:rsidRDefault="00287794" w:rsidP="00287794">
      <w:pPr>
        <w:spacing w:after="100" w:afterAutospacing="1" w:line="240" w:lineRule="auto"/>
        <w:jc w:val="both"/>
        <w:outlineLvl w:val="0"/>
        <w:rPr>
          <w:rFonts w:ascii="Times New Roman" w:hAnsi="Times New Roman" w:cs="Times New Roman"/>
          <w:sz w:val="24"/>
          <w:szCs w:val="24"/>
          <w:lang w:bidi="ar-EG"/>
        </w:rPr>
      </w:pPr>
      <w:r>
        <w:rPr>
          <w:rFonts w:ascii="Times New Roman" w:hAnsi="Times New Roman" w:cs="Times New Roman"/>
          <w:sz w:val="24"/>
          <w:szCs w:val="24"/>
          <w:lang w:bidi="ar-EG"/>
        </w:rPr>
        <w:t>*</w:t>
      </w:r>
      <w:r w:rsidRPr="001C7255">
        <w:rPr>
          <w:rFonts w:ascii="Times New Roman" w:hAnsi="Times New Roman" w:cs="Times New Roman"/>
          <w:sz w:val="24"/>
          <w:szCs w:val="24"/>
          <w:lang w:bidi="ar-EG"/>
        </w:rPr>
        <w:t>Pediatrics</w:t>
      </w:r>
      <w:r>
        <w:rPr>
          <w:rFonts w:ascii="Times New Roman" w:hAnsi="Times New Roman" w:cs="Times New Roman"/>
          <w:sz w:val="24"/>
          <w:szCs w:val="24"/>
          <w:lang w:bidi="ar-EG"/>
        </w:rPr>
        <w:t xml:space="preserve"> Department</w:t>
      </w:r>
      <w:r w:rsidRPr="001C7255">
        <w:rPr>
          <w:rFonts w:ascii="Times New Roman" w:hAnsi="Times New Roman" w:cs="Times New Roman"/>
          <w:sz w:val="24"/>
          <w:szCs w:val="24"/>
          <w:lang w:bidi="ar-EG"/>
        </w:rPr>
        <w:t xml:space="preserve">, </w:t>
      </w:r>
      <w:r>
        <w:rPr>
          <w:rFonts w:ascii="Times New Roman" w:hAnsi="Times New Roman" w:cs="Times New Roman"/>
          <w:sz w:val="24"/>
          <w:szCs w:val="24"/>
          <w:lang w:bidi="ar-EG"/>
        </w:rPr>
        <w:t>Al-</w:t>
      </w:r>
      <w:proofErr w:type="spellStart"/>
      <w:r>
        <w:rPr>
          <w:rFonts w:ascii="Times New Roman" w:hAnsi="Times New Roman" w:cs="Times New Roman"/>
          <w:sz w:val="24"/>
          <w:szCs w:val="24"/>
          <w:lang w:bidi="ar-EG"/>
        </w:rPr>
        <w:t>Ahrar</w:t>
      </w:r>
      <w:proofErr w:type="spellEnd"/>
      <w:r>
        <w:rPr>
          <w:rFonts w:ascii="Times New Roman" w:hAnsi="Times New Roman" w:cs="Times New Roman"/>
          <w:sz w:val="24"/>
          <w:szCs w:val="24"/>
          <w:lang w:bidi="ar-EG"/>
        </w:rPr>
        <w:t xml:space="preserve"> Teaching Hospital, </w:t>
      </w:r>
      <w:proofErr w:type="spellStart"/>
      <w:r>
        <w:rPr>
          <w:rFonts w:ascii="Times New Roman" w:hAnsi="Times New Roman" w:cs="Times New Roman"/>
          <w:sz w:val="24"/>
          <w:szCs w:val="24"/>
          <w:lang w:bidi="ar-EG"/>
        </w:rPr>
        <w:t>Sharikia</w:t>
      </w:r>
      <w:proofErr w:type="spellEnd"/>
      <w:r>
        <w:rPr>
          <w:rFonts w:ascii="Times New Roman" w:hAnsi="Times New Roman" w:cs="Times New Roman"/>
          <w:sz w:val="24"/>
          <w:szCs w:val="24"/>
          <w:lang w:bidi="ar-EG"/>
        </w:rPr>
        <w:t>, Egypt.</w:t>
      </w:r>
    </w:p>
    <w:p w14:paraId="096B9305" w14:textId="77777777" w:rsidR="00287794" w:rsidRPr="001C7255" w:rsidRDefault="00287794" w:rsidP="00287794">
      <w:pPr>
        <w:spacing w:after="100" w:afterAutospacing="1" w:line="240" w:lineRule="auto"/>
        <w:jc w:val="both"/>
        <w:outlineLvl w:val="0"/>
        <w:rPr>
          <w:rFonts w:ascii="Times New Roman" w:hAnsi="Times New Roman" w:cs="Times New Roman"/>
          <w:b/>
          <w:bCs/>
          <w:kern w:val="36"/>
          <w:sz w:val="24"/>
          <w:szCs w:val="24"/>
        </w:rPr>
      </w:pPr>
      <w:r>
        <w:rPr>
          <w:rFonts w:ascii="Times New Roman" w:hAnsi="Times New Roman" w:cs="Times New Roman"/>
          <w:sz w:val="24"/>
          <w:szCs w:val="24"/>
          <w:lang w:bidi="ar-EG"/>
        </w:rPr>
        <w:t>**</w:t>
      </w:r>
      <w:r w:rsidRPr="001C7255">
        <w:rPr>
          <w:rFonts w:ascii="Times New Roman" w:hAnsi="Times New Roman" w:cs="Times New Roman"/>
          <w:sz w:val="24"/>
          <w:szCs w:val="24"/>
          <w:lang w:bidi="ar-EG"/>
        </w:rPr>
        <w:t>Pediatrics</w:t>
      </w:r>
      <w:r>
        <w:rPr>
          <w:rFonts w:ascii="Times New Roman" w:hAnsi="Times New Roman" w:cs="Times New Roman"/>
          <w:sz w:val="24"/>
          <w:szCs w:val="24"/>
          <w:lang w:bidi="ar-EG"/>
        </w:rPr>
        <w:t xml:space="preserve"> Department</w:t>
      </w:r>
      <w:r w:rsidRPr="001C7255">
        <w:rPr>
          <w:rFonts w:ascii="Times New Roman" w:hAnsi="Times New Roman" w:cs="Times New Roman"/>
          <w:sz w:val="24"/>
          <w:szCs w:val="24"/>
          <w:lang w:bidi="ar-EG"/>
        </w:rPr>
        <w:t>, Faculty of Medicine</w:t>
      </w:r>
      <w:r>
        <w:rPr>
          <w:rFonts w:ascii="Times New Roman" w:hAnsi="Times New Roman" w:cs="Times New Roman"/>
          <w:sz w:val="24"/>
          <w:szCs w:val="24"/>
          <w:lang w:bidi="ar-EG"/>
        </w:rPr>
        <w:t>-</w:t>
      </w:r>
      <w:proofErr w:type="spellStart"/>
      <w:r w:rsidRPr="001C7255">
        <w:rPr>
          <w:rFonts w:ascii="Times New Roman" w:hAnsi="Times New Roman" w:cs="Times New Roman"/>
          <w:sz w:val="24"/>
          <w:szCs w:val="24"/>
          <w:lang w:bidi="ar-EG"/>
        </w:rPr>
        <w:t>Benha</w:t>
      </w:r>
      <w:proofErr w:type="spellEnd"/>
      <w:r w:rsidRPr="001C7255">
        <w:rPr>
          <w:rFonts w:ascii="Times New Roman" w:hAnsi="Times New Roman" w:cs="Times New Roman"/>
          <w:sz w:val="24"/>
          <w:szCs w:val="24"/>
          <w:lang w:bidi="ar-EG"/>
        </w:rPr>
        <w:t xml:space="preserve"> University</w:t>
      </w:r>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Qalubia</w:t>
      </w:r>
      <w:proofErr w:type="spellEnd"/>
      <w:r>
        <w:rPr>
          <w:rFonts w:ascii="Times New Roman" w:hAnsi="Times New Roman" w:cs="Times New Roman"/>
          <w:sz w:val="24"/>
          <w:szCs w:val="24"/>
          <w:lang w:bidi="ar-EG"/>
        </w:rPr>
        <w:t>, Egypt.</w:t>
      </w:r>
    </w:p>
    <w:p w14:paraId="7EF3EF91" w14:textId="77777777" w:rsidR="00287794" w:rsidRDefault="00287794" w:rsidP="00287794">
      <w:pPr>
        <w:spacing w:after="100" w:afterAutospacing="1" w:line="240" w:lineRule="auto"/>
        <w:ind w:right="-360"/>
        <w:jc w:val="both"/>
        <w:outlineLvl w:val="0"/>
        <w:rPr>
          <w:rFonts w:ascii="Times New Roman" w:hAnsi="Times New Roman" w:cs="Times New Roman"/>
          <w:sz w:val="24"/>
          <w:szCs w:val="24"/>
          <w:lang w:bidi="ar-EG"/>
        </w:rPr>
      </w:pPr>
      <w:r>
        <w:rPr>
          <w:rFonts w:ascii="Times New Roman" w:hAnsi="Times New Roman" w:cs="Times New Roman"/>
          <w:sz w:val="24"/>
          <w:szCs w:val="24"/>
          <w:lang w:bidi="ar-EG"/>
        </w:rPr>
        <w:t>***</w:t>
      </w:r>
      <w:r w:rsidRPr="008E01C8">
        <w:t xml:space="preserve"> </w:t>
      </w:r>
      <w:r w:rsidRPr="008E01C8">
        <w:rPr>
          <w:rFonts w:ascii="Times New Roman" w:hAnsi="Times New Roman" w:cs="Times New Roman"/>
          <w:sz w:val="24"/>
          <w:szCs w:val="24"/>
          <w:lang w:bidi="ar-EG"/>
        </w:rPr>
        <w:t>Clinical Pathology and Chemistry</w:t>
      </w:r>
      <w:r>
        <w:rPr>
          <w:rFonts w:ascii="Times New Roman" w:hAnsi="Times New Roman" w:cs="Times New Roman"/>
          <w:sz w:val="24"/>
          <w:szCs w:val="24"/>
          <w:lang w:bidi="ar-EG"/>
        </w:rPr>
        <w:t xml:space="preserve"> </w:t>
      </w:r>
      <w:r w:rsidRPr="008E01C8">
        <w:rPr>
          <w:rFonts w:ascii="Times New Roman" w:hAnsi="Times New Roman" w:cs="Times New Roman"/>
          <w:sz w:val="24"/>
          <w:szCs w:val="24"/>
          <w:lang w:bidi="ar-EG"/>
        </w:rPr>
        <w:t>Department</w:t>
      </w:r>
      <w:r w:rsidRPr="001C7255">
        <w:rPr>
          <w:rFonts w:ascii="Times New Roman" w:hAnsi="Times New Roman" w:cs="Times New Roman"/>
          <w:sz w:val="24"/>
          <w:szCs w:val="24"/>
          <w:lang w:bidi="ar-EG"/>
        </w:rPr>
        <w:t>, Faculty of Medicine</w:t>
      </w:r>
      <w:r>
        <w:rPr>
          <w:rFonts w:ascii="Times New Roman" w:hAnsi="Times New Roman" w:cs="Times New Roman"/>
          <w:sz w:val="24"/>
          <w:szCs w:val="24"/>
          <w:lang w:bidi="ar-EG"/>
        </w:rPr>
        <w:t>-</w:t>
      </w:r>
      <w:proofErr w:type="spellStart"/>
      <w:r w:rsidRPr="001C7255">
        <w:rPr>
          <w:rFonts w:ascii="Times New Roman" w:hAnsi="Times New Roman" w:cs="Times New Roman"/>
          <w:sz w:val="24"/>
          <w:szCs w:val="24"/>
          <w:lang w:bidi="ar-EG"/>
        </w:rPr>
        <w:t>Benha</w:t>
      </w:r>
      <w:proofErr w:type="spellEnd"/>
      <w:r w:rsidRPr="001C7255">
        <w:rPr>
          <w:rFonts w:ascii="Times New Roman" w:hAnsi="Times New Roman" w:cs="Times New Roman"/>
          <w:sz w:val="24"/>
          <w:szCs w:val="24"/>
          <w:lang w:bidi="ar-EG"/>
        </w:rPr>
        <w:t xml:space="preserve"> University</w:t>
      </w:r>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Qalubia</w:t>
      </w:r>
      <w:proofErr w:type="spellEnd"/>
      <w:r>
        <w:rPr>
          <w:rFonts w:ascii="Times New Roman" w:hAnsi="Times New Roman" w:cs="Times New Roman"/>
          <w:sz w:val="24"/>
          <w:szCs w:val="24"/>
          <w:lang w:bidi="ar-EG"/>
        </w:rPr>
        <w:t>, Egypt.</w:t>
      </w:r>
    </w:p>
    <w:p w14:paraId="6F3A9C30" w14:textId="77777777" w:rsidR="00287794" w:rsidRPr="008B6B1E" w:rsidRDefault="00287794" w:rsidP="00287794">
      <w:pPr>
        <w:spacing w:before="120" w:after="0" w:line="360" w:lineRule="auto"/>
        <w:jc w:val="both"/>
        <w:rPr>
          <w:rFonts w:asciiTheme="majorBidi" w:hAnsiTheme="majorBidi" w:cstheme="majorBidi"/>
          <w:b/>
          <w:bCs/>
          <w:sz w:val="24"/>
          <w:szCs w:val="24"/>
        </w:rPr>
      </w:pPr>
      <w:r w:rsidRPr="008B6B1E">
        <w:rPr>
          <w:rFonts w:asciiTheme="majorBidi" w:hAnsiTheme="majorBidi" w:cstheme="majorBidi"/>
          <w:b/>
          <w:bCs/>
          <w:sz w:val="24"/>
          <w:szCs w:val="24"/>
        </w:rPr>
        <w:t>No Funds</w:t>
      </w:r>
    </w:p>
    <w:p w14:paraId="3686C9DC" w14:textId="77777777" w:rsidR="00287794" w:rsidRDefault="00287794" w:rsidP="00287794">
      <w:pPr>
        <w:spacing w:after="0" w:line="360" w:lineRule="auto"/>
        <w:jc w:val="both"/>
        <w:rPr>
          <w:rFonts w:asciiTheme="majorBidi" w:hAnsiTheme="majorBidi" w:cstheme="majorBidi"/>
          <w:b/>
          <w:bCs/>
          <w:sz w:val="24"/>
          <w:szCs w:val="24"/>
          <w:rtl/>
        </w:rPr>
      </w:pPr>
      <w:r w:rsidRPr="008B6B1E">
        <w:rPr>
          <w:rFonts w:asciiTheme="majorBidi" w:hAnsiTheme="majorBidi" w:cstheme="majorBidi"/>
          <w:b/>
          <w:bCs/>
          <w:sz w:val="24"/>
          <w:szCs w:val="24"/>
        </w:rPr>
        <w:t>No Conflict of Interest</w:t>
      </w:r>
    </w:p>
    <w:p w14:paraId="6BFAD077" w14:textId="77777777" w:rsidR="00287794" w:rsidRPr="00EB7649" w:rsidRDefault="00287794" w:rsidP="00287794">
      <w:pPr>
        <w:spacing w:after="0" w:line="360" w:lineRule="auto"/>
        <w:jc w:val="both"/>
        <w:rPr>
          <w:rFonts w:asciiTheme="majorBidi" w:hAnsiTheme="majorBidi" w:cstheme="majorBidi"/>
          <w:b/>
          <w:bCs/>
          <w:sz w:val="10"/>
          <w:szCs w:val="10"/>
          <w:rtl/>
        </w:rPr>
      </w:pPr>
    </w:p>
    <w:p w14:paraId="101C5361" w14:textId="77777777" w:rsidR="00287794" w:rsidRPr="00EB7649" w:rsidRDefault="00287794" w:rsidP="00287794">
      <w:pPr>
        <w:spacing w:after="0" w:line="360" w:lineRule="auto"/>
        <w:jc w:val="both"/>
        <w:rPr>
          <w:rFonts w:asciiTheme="majorBidi" w:hAnsiTheme="majorBidi" w:cstheme="majorBidi"/>
          <w:b/>
          <w:bCs/>
          <w:sz w:val="2"/>
          <w:szCs w:val="2"/>
        </w:rPr>
      </w:pPr>
    </w:p>
    <w:p w14:paraId="29B76451" w14:textId="77777777" w:rsidR="00287794" w:rsidRDefault="00287794" w:rsidP="00287794">
      <w:pPr>
        <w:pStyle w:val="NormalWeb"/>
        <w:spacing w:before="0" w:beforeAutospacing="0" w:after="0" w:afterAutospacing="0" w:line="360" w:lineRule="auto"/>
        <w:jc w:val="both"/>
      </w:pPr>
      <w:r w:rsidRPr="001C7255">
        <w:rPr>
          <w:b/>
          <w:bCs/>
        </w:rPr>
        <w:t>Corresponding author</w:t>
      </w:r>
      <w:r w:rsidRPr="001C7255">
        <w:t>:</w:t>
      </w:r>
    </w:p>
    <w:p w14:paraId="7B90341D" w14:textId="77777777" w:rsidR="00287794" w:rsidRPr="008E01C8" w:rsidRDefault="00287794" w:rsidP="00287794">
      <w:pPr>
        <w:pStyle w:val="NormalWeb"/>
        <w:spacing w:after="0" w:afterAutospacing="0" w:line="360" w:lineRule="auto"/>
        <w:jc w:val="both"/>
      </w:pPr>
      <w:r w:rsidRPr="008E01C8">
        <w:t xml:space="preserve">Name:  </w:t>
      </w:r>
      <w:proofErr w:type="spellStart"/>
      <w:r w:rsidRPr="008E01C8">
        <w:t>Soad</w:t>
      </w:r>
      <w:proofErr w:type="spellEnd"/>
      <w:r w:rsidRPr="008E01C8">
        <w:t xml:space="preserve"> Emad </w:t>
      </w:r>
      <w:proofErr w:type="spellStart"/>
      <w:r w:rsidRPr="008E01C8">
        <w:t>Eldin</w:t>
      </w:r>
      <w:proofErr w:type="spellEnd"/>
      <w:r w:rsidRPr="008E01C8">
        <w:t xml:space="preserve"> </w:t>
      </w:r>
      <w:proofErr w:type="spellStart"/>
      <w:r w:rsidRPr="008E01C8">
        <w:t>Abdelazim</w:t>
      </w:r>
      <w:proofErr w:type="spellEnd"/>
      <w:r w:rsidRPr="008E01C8">
        <w:t xml:space="preserve"> </w:t>
      </w:r>
      <w:proofErr w:type="spellStart"/>
      <w:r w:rsidRPr="008E01C8">
        <w:t>Elsayed</w:t>
      </w:r>
      <w:proofErr w:type="spellEnd"/>
    </w:p>
    <w:p w14:paraId="662C41AE" w14:textId="77777777" w:rsidR="00287794" w:rsidRPr="008E01C8" w:rsidRDefault="00287794" w:rsidP="00287794">
      <w:pPr>
        <w:pStyle w:val="NormalWeb"/>
        <w:spacing w:before="0" w:beforeAutospacing="0" w:after="0" w:afterAutospacing="0" w:line="360" w:lineRule="auto"/>
        <w:jc w:val="lowKashida"/>
        <w:rPr>
          <w:bCs/>
        </w:rPr>
      </w:pPr>
      <w:r w:rsidRPr="008E01C8">
        <w:rPr>
          <w:b/>
        </w:rPr>
        <w:t xml:space="preserve">Address: </w:t>
      </w:r>
      <w:proofErr w:type="spellStart"/>
      <w:r w:rsidRPr="008E01C8">
        <w:rPr>
          <w:bCs/>
        </w:rPr>
        <w:t>Zagazig</w:t>
      </w:r>
      <w:proofErr w:type="spellEnd"/>
      <w:r w:rsidRPr="008E01C8">
        <w:rPr>
          <w:bCs/>
        </w:rPr>
        <w:t xml:space="preserve"> – </w:t>
      </w:r>
      <w:proofErr w:type="spellStart"/>
      <w:r w:rsidRPr="008E01C8">
        <w:rPr>
          <w:bCs/>
        </w:rPr>
        <w:t>sharikia</w:t>
      </w:r>
      <w:proofErr w:type="spellEnd"/>
    </w:p>
    <w:p w14:paraId="4AE0A7DF" w14:textId="77777777" w:rsidR="00287794" w:rsidRPr="008E01C8" w:rsidRDefault="00287794" w:rsidP="00287794">
      <w:pPr>
        <w:pStyle w:val="NormalWeb"/>
        <w:spacing w:before="0" w:beforeAutospacing="0" w:after="0" w:afterAutospacing="0" w:line="360" w:lineRule="auto"/>
        <w:jc w:val="lowKashida"/>
      </w:pPr>
      <w:r w:rsidRPr="008E01C8">
        <w:rPr>
          <w:b/>
        </w:rPr>
        <w:t xml:space="preserve">Telephone: </w:t>
      </w:r>
      <w:r w:rsidRPr="008E01C8">
        <w:rPr>
          <w:bCs/>
        </w:rPr>
        <w:t>01110544536</w:t>
      </w:r>
    </w:p>
    <w:p w14:paraId="2794F2ED" w14:textId="77777777" w:rsidR="00287794" w:rsidRPr="008E01C8" w:rsidRDefault="00287794" w:rsidP="00287794">
      <w:pPr>
        <w:pStyle w:val="NormalWeb"/>
        <w:spacing w:before="0" w:beforeAutospacing="0" w:after="0" w:afterAutospacing="0" w:line="360" w:lineRule="auto"/>
        <w:jc w:val="lowKashida"/>
        <w:rPr>
          <w:rtl/>
        </w:rPr>
      </w:pPr>
      <w:proofErr w:type="spellStart"/>
      <w:proofErr w:type="gramStart"/>
      <w:r w:rsidRPr="008E01C8">
        <w:rPr>
          <w:b/>
          <w:bCs/>
        </w:rPr>
        <w:t>E.Mail</w:t>
      </w:r>
      <w:proofErr w:type="spellEnd"/>
      <w:proofErr w:type="gramEnd"/>
      <w:r w:rsidRPr="008E01C8">
        <w:rPr>
          <w:b/>
          <w:bCs/>
        </w:rPr>
        <w:t>:</w:t>
      </w:r>
      <w:r w:rsidRPr="008E01C8">
        <w:t xml:space="preserve">  </w:t>
      </w:r>
      <w:r>
        <w:t>soaaadwallly@gmail.com</w:t>
      </w:r>
    </w:p>
    <w:p w14:paraId="18382A91" w14:textId="77777777" w:rsidR="00287794" w:rsidRPr="008E01C8" w:rsidRDefault="00287794" w:rsidP="00287794">
      <w:pPr>
        <w:pStyle w:val="NormalWeb"/>
        <w:spacing w:before="0" w:beforeAutospacing="0" w:after="0" w:afterAutospacing="0" w:line="276" w:lineRule="auto"/>
        <w:jc w:val="lowKashida"/>
        <w:rPr>
          <w:sz w:val="12"/>
          <w:szCs w:val="12"/>
          <w:rtl/>
        </w:rPr>
      </w:pPr>
    </w:p>
    <w:p w14:paraId="3DC5C68E" w14:textId="77777777" w:rsidR="00287794" w:rsidRDefault="00287794" w:rsidP="00287794">
      <w:pPr>
        <w:pStyle w:val="NormalWeb"/>
        <w:spacing w:before="0" w:beforeAutospacing="0" w:after="0" w:afterAutospacing="0"/>
        <w:jc w:val="lowKashida"/>
        <w:rPr>
          <w:b/>
          <w:bCs/>
        </w:rPr>
      </w:pPr>
      <w:r w:rsidRPr="008E01C8">
        <w:rPr>
          <w:b/>
          <w:bCs/>
        </w:rPr>
        <w:t>Sponsor for Corresponding Author:</w:t>
      </w:r>
    </w:p>
    <w:p w14:paraId="675F132B" w14:textId="77777777" w:rsidR="00287794" w:rsidRPr="008E01C8" w:rsidRDefault="00287794" w:rsidP="00287794">
      <w:pPr>
        <w:pStyle w:val="NormalWeb"/>
        <w:spacing w:before="0" w:beforeAutospacing="0" w:after="0" w:afterAutospacing="0"/>
        <w:jc w:val="lowKashida"/>
        <w:rPr>
          <w:b/>
          <w:bCs/>
          <w:sz w:val="10"/>
          <w:szCs w:val="10"/>
        </w:rPr>
      </w:pPr>
    </w:p>
    <w:p w14:paraId="456F53CE" w14:textId="77777777" w:rsidR="00287794" w:rsidRPr="008E01C8" w:rsidRDefault="00287794" w:rsidP="00287794">
      <w:pPr>
        <w:pStyle w:val="NormalWeb"/>
        <w:spacing w:before="0" w:beforeAutospacing="0" w:after="0" w:afterAutospacing="0" w:line="360" w:lineRule="auto"/>
        <w:jc w:val="lowKashida"/>
      </w:pPr>
      <w:r w:rsidRPr="008E01C8">
        <w:rPr>
          <w:b/>
          <w:bCs/>
        </w:rPr>
        <w:t>Name</w:t>
      </w:r>
      <w:r w:rsidRPr="008E01C8">
        <w:t>:  Rania Abd El-</w:t>
      </w:r>
      <w:proofErr w:type="spellStart"/>
      <w:r w:rsidRPr="008E01C8">
        <w:t>Attey</w:t>
      </w:r>
      <w:proofErr w:type="spellEnd"/>
    </w:p>
    <w:p w14:paraId="5AEED0FD" w14:textId="77777777" w:rsidR="00287794" w:rsidRPr="008E01C8" w:rsidRDefault="00287794" w:rsidP="00287794">
      <w:pPr>
        <w:pStyle w:val="NormalWeb"/>
        <w:spacing w:before="0" w:beforeAutospacing="0" w:after="0" w:afterAutospacing="0" w:line="360" w:lineRule="auto"/>
        <w:jc w:val="lowKashida"/>
      </w:pPr>
      <w:r w:rsidRPr="008E01C8">
        <w:rPr>
          <w:b/>
          <w:bCs/>
        </w:rPr>
        <w:t>Address</w:t>
      </w:r>
      <w:r w:rsidRPr="008E01C8">
        <w:t xml:space="preserve">: </w:t>
      </w:r>
      <w:proofErr w:type="spellStart"/>
      <w:proofErr w:type="gramStart"/>
      <w:r w:rsidRPr="008E01C8">
        <w:t>Benha</w:t>
      </w:r>
      <w:proofErr w:type="spellEnd"/>
      <w:r w:rsidRPr="008E01C8">
        <w:t xml:space="preserve"> ,</w:t>
      </w:r>
      <w:proofErr w:type="spellStart"/>
      <w:r w:rsidRPr="008E01C8">
        <w:t>Qalubia</w:t>
      </w:r>
      <w:proofErr w:type="spellEnd"/>
      <w:proofErr w:type="gramEnd"/>
    </w:p>
    <w:p w14:paraId="16D45ADF" w14:textId="77777777" w:rsidR="00287794" w:rsidRPr="008E01C8" w:rsidRDefault="00287794" w:rsidP="00287794">
      <w:pPr>
        <w:pStyle w:val="NormalWeb"/>
        <w:spacing w:before="0" w:beforeAutospacing="0" w:after="0" w:afterAutospacing="0" w:line="360" w:lineRule="auto"/>
        <w:jc w:val="lowKashida"/>
      </w:pPr>
      <w:r w:rsidRPr="008E01C8">
        <w:rPr>
          <w:b/>
          <w:bCs/>
        </w:rPr>
        <w:t>Tel</w:t>
      </w:r>
      <w:r w:rsidRPr="008E01C8">
        <w:t>: 01005807432</w:t>
      </w:r>
    </w:p>
    <w:p w14:paraId="6BAED222" w14:textId="77777777" w:rsidR="00287794" w:rsidRPr="008E01C8" w:rsidRDefault="00287794" w:rsidP="00287794">
      <w:pPr>
        <w:pStyle w:val="NormalWeb"/>
        <w:spacing w:before="0" w:beforeAutospacing="0" w:after="0" w:afterAutospacing="0" w:line="360" w:lineRule="auto"/>
        <w:jc w:val="lowKashida"/>
      </w:pPr>
      <w:r w:rsidRPr="008E01C8">
        <w:rPr>
          <w:b/>
          <w:bCs/>
        </w:rPr>
        <w:t>E-Mail</w:t>
      </w:r>
      <w:r w:rsidRPr="008E01C8">
        <w:t xml:space="preserve">: </w:t>
      </w:r>
      <w:hyperlink r:id="rId8" w:history="1">
        <w:r w:rsidRPr="008E01C8">
          <w:rPr>
            <w:rStyle w:val="Hyperlink"/>
            <w:color w:val="auto"/>
            <w:u w:val="none"/>
          </w:rPr>
          <w:t>merofarag37@gmail.com</w:t>
        </w:r>
      </w:hyperlink>
    </w:p>
    <w:p w14:paraId="2CC05A3D" w14:textId="77777777" w:rsidR="00287794" w:rsidRPr="008E01C8" w:rsidRDefault="00287794" w:rsidP="00287794">
      <w:pPr>
        <w:pStyle w:val="NormalWeb"/>
        <w:spacing w:before="0" w:beforeAutospacing="0" w:after="0" w:afterAutospacing="0"/>
        <w:jc w:val="lowKashida"/>
        <w:rPr>
          <w:sz w:val="16"/>
          <w:szCs w:val="16"/>
        </w:rPr>
      </w:pPr>
    </w:p>
    <w:p w14:paraId="6A52A19C" w14:textId="77777777" w:rsidR="00287794" w:rsidRPr="008E01C8" w:rsidRDefault="00287794" w:rsidP="00287794">
      <w:pPr>
        <w:pStyle w:val="NormalWeb"/>
        <w:spacing w:before="0" w:beforeAutospacing="0" w:after="0" w:afterAutospacing="0" w:line="360" w:lineRule="auto"/>
        <w:jc w:val="lowKashida"/>
      </w:pPr>
      <w:r w:rsidRPr="008E01C8">
        <w:rPr>
          <w:b/>
          <w:bCs/>
        </w:rPr>
        <w:t>Name</w:t>
      </w:r>
      <w:r w:rsidRPr="008E01C8">
        <w:t>:</w:t>
      </w:r>
      <w:r>
        <w:t xml:space="preserve"> </w:t>
      </w:r>
      <w:proofErr w:type="spellStart"/>
      <w:r w:rsidRPr="00221C12">
        <w:t>Dabour</w:t>
      </w:r>
      <w:proofErr w:type="spellEnd"/>
      <w:r w:rsidRPr="00221C12">
        <w:t xml:space="preserve"> S. Ahmed</w:t>
      </w:r>
    </w:p>
    <w:p w14:paraId="7F0EDA80" w14:textId="77777777" w:rsidR="00287794" w:rsidRPr="008E01C8" w:rsidRDefault="00287794" w:rsidP="00287794">
      <w:pPr>
        <w:pStyle w:val="NormalWeb"/>
        <w:spacing w:before="0" w:beforeAutospacing="0" w:after="0" w:afterAutospacing="0" w:line="360" w:lineRule="auto"/>
        <w:jc w:val="lowKashida"/>
      </w:pPr>
      <w:r w:rsidRPr="008E01C8">
        <w:rPr>
          <w:b/>
          <w:bCs/>
        </w:rPr>
        <w:t>Address</w:t>
      </w:r>
      <w:r w:rsidRPr="008E01C8">
        <w:rPr>
          <w:rFonts w:hint="cs"/>
          <w:rtl/>
        </w:rPr>
        <w:t>:</w:t>
      </w:r>
      <w:r w:rsidRPr="008E01C8">
        <w:t xml:space="preserve"> </w:t>
      </w:r>
      <w:proofErr w:type="spellStart"/>
      <w:proofErr w:type="gramStart"/>
      <w:r w:rsidRPr="008E01C8">
        <w:t>Benha,Qalubia</w:t>
      </w:r>
      <w:proofErr w:type="spellEnd"/>
      <w:proofErr w:type="gramEnd"/>
      <w:r w:rsidRPr="008E01C8">
        <w:t xml:space="preserve"> </w:t>
      </w:r>
    </w:p>
    <w:p w14:paraId="77E151DD" w14:textId="77777777" w:rsidR="00287794" w:rsidRPr="008E01C8" w:rsidRDefault="00287794" w:rsidP="00287794">
      <w:pPr>
        <w:pStyle w:val="NormalWeb"/>
        <w:spacing w:before="0" w:beforeAutospacing="0" w:after="0" w:afterAutospacing="0" w:line="360" w:lineRule="auto"/>
        <w:jc w:val="lowKashida"/>
      </w:pPr>
      <w:r w:rsidRPr="008E01C8">
        <w:rPr>
          <w:b/>
          <w:bCs/>
        </w:rPr>
        <w:t>Tel</w:t>
      </w:r>
      <w:r w:rsidRPr="008E01C8">
        <w:t>:</w:t>
      </w:r>
      <w:r w:rsidRPr="008E01C8">
        <w:rPr>
          <w:rFonts w:hint="cs"/>
          <w:rtl/>
        </w:rPr>
        <w:t xml:space="preserve"> </w:t>
      </w:r>
      <w:r w:rsidRPr="008E01C8">
        <w:t>01227155178</w:t>
      </w:r>
    </w:p>
    <w:p w14:paraId="1A0E84BF" w14:textId="77777777" w:rsidR="00287794" w:rsidRPr="008E01C8" w:rsidRDefault="00287794" w:rsidP="00287794">
      <w:pPr>
        <w:pStyle w:val="NormalWeb"/>
        <w:spacing w:before="0" w:beforeAutospacing="0" w:after="0" w:afterAutospacing="0" w:line="360" w:lineRule="auto"/>
        <w:jc w:val="lowKashida"/>
      </w:pPr>
      <w:r w:rsidRPr="008E01C8">
        <w:rPr>
          <w:b/>
          <w:bCs/>
        </w:rPr>
        <w:t>E-Mail</w:t>
      </w:r>
      <w:r w:rsidRPr="008E01C8">
        <w:t xml:space="preserve">: </w:t>
      </w:r>
      <w:hyperlink r:id="rId9" w:history="1">
        <w:r w:rsidRPr="008E01C8">
          <w:rPr>
            <w:rStyle w:val="Hyperlink"/>
            <w:color w:val="auto"/>
            <w:u w:val="none"/>
          </w:rPr>
          <w:t>dabour545@gmail.com</w:t>
        </w:r>
      </w:hyperlink>
    </w:p>
    <w:p w14:paraId="3A0757CC" w14:textId="77777777" w:rsidR="00287794" w:rsidRPr="008E01C8" w:rsidRDefault="00287794" w:rsidP="00287794">
      <w:pPr>
        <w:pStyle w:val="NormalWeb"/>
        <w:spacing w:before="0" w:beforeAutospacing="0" w:after="0" w:afterAutospacing="0"/>
        <w:jc w:val="lowKashida"/>
        <w:rPr>
          <w:sz w:val="14"/>
          <w:szCs w:val="14"/>
          <w:rtl/>
        </w:rPr>
      </w:pPr>
    </w:p>
    <w:p w14:paraId="46C000BB" w14:textId="77777777" w:rsidR="00287794" w:rsidRDefault="00287794" w:rsidP="00287794">
      <w:pPr>
        <w:pStyle w:val="NormalWeb"/>
        <w:spacing w:before="0" w:beforeAutospacing="0" w:after="0" w:afterAutospacing="0" w:line="360" w:lineRule="auto"/>
        <w:jc w:val="lowKashida"/>
      </w:pPr>
      <w:r w:rsidRPr="008E01C8">
        <w:rPr>
          <w:b/>
          <w:bCs/>
        </w:rPr>
        <w:t>Name</w:t>
      </w:r>
      <w:r w:rsidRPr="008E01C8">
        <w:t xml:space="preserve">: Rana Atef </w:t>
      </w:r>
      <w:proofErr w:type="spellStart"/>
      <w:r w:rsidRPr="008E01C8">
        <w:t>Khashaba</w:t>
      </w:r>
      <w:proofErr w:type="spellEnd"/>
    </w:p>
    <w:p w14:paraId="4EE8D4AF" w14:textId="77777777" w:rsidR="00287794" w:rsidRPr="008E01C8" w:rsidRDefault="00287794" w:rsidP="00287794">
      <w:pPr>
        <w:pStyle w:val="NormalWeb"/>
        <w:spacing w:before="0" w:beforeAutospacing="0" w:after="0" w:afterAutospacing="0" w:line="360" w:lineRule="auto"/>
        <w:jc w:val="lowKashida"/>
        <w:rPr>
          <w:rtl/>
        </w:rPr>
      </w:pPr>
      <w:r w:rsidRPr="008E01C8">
        <w:rPr>
          <w:b/>
          <w:bCs/>
        </w:rPr>
        <w:t>Address</w:t>
      </w:r>
      <w:r w:rsidRPr="008E01C8">
        <w:t xml:space="preserve">: </w:t>
      </w:r>
      <w:proofErr w:type="spellStart"/>
      <w:r w:rsidRPr="008E01C8">
        <w:t>Benha</w:t>
      </w:r>
      <w:proofErr w:type="spellEnd"/>
      <w:r w:rsidRPr="008E01C8">
        <w:t xml:space="preserve"> Faculty of Medicine, </w:t>
      </w:r>
      <w:proofErr w:type="spellStart"/>
      <w:r w:rsidRPr="008E01C8">
        <w:t>Benha</w:t>
      </w:r>
      <w:proofErr w:type="spellEnd"/>
      <w:r w:rsidRPr="008E01C8">
        <w:t>, Egypt</w:t>
      </w:r>
    </w:p>
    <w:p w14:paraId="553413BE" w14:textId="77777777" w:rsidR="00287794" w:rsidRDefault="00287794" w:rsidP="00287794">
      <w:pPr>
        <w:pStyle w:val="NormalWeb"/>
        <w:spacing w:before="0" w:beforeAutospacing="0" w:after="0" w:afterAutospacing="0" w:line="360" w:lineRule="auto"/>
        <w:jc w:val="lowKashida"/>
      </w:pPr>
      <w:r w:rsidRPr="008E01C8">
        <w:rPr>
          <w:b/>
          <w:bCs/>
        </w:rPr>
        <w:t>Tel</w:t>
      </w:r>
      <w:r w:rsidRPr="008E01C8">
        <w:t>: 00201000254323</w:t>
      </w:r>
    </w:p>
    <w:p w14:paraId="49E63584" w14:textId="77777777" w:rsidR="00287794" w:rsidRPr="008E01C8" w:rsidRDefault="00287794" w:rsidP="00287794">
      <w:pPr>
        <w:pStyle w:val="NormalWeb"/>
        <w:spacing w:before="0" w:beforeAutospacing="0" w:after="0" w:afterAutospacing="0" w:line="360" w:lineRule="auto"/>
        <w:jc w:val="lowKashida"/>
      </w:pPr>
      <w:r w:rsidRPr="008E01C8">
        <w:rPr>
          <w:b/>
          <w:bCs/>
        </w:rPr>
        <w:t>Mail</w:t>
      </w:r>
      <w:r w:rsidRPr="008E01C8">
        <w:t>: ranaatef2207.ra@gmail.com</w:t>
      </w:r>
    </w:p>
    <w:p w14:paraId="02D9DCC2" w14:textId="2E7AFB54" w:rsidR="00287794" w:rsidRDefault="00287794" w:rsidP="00595967">
      <w:pPr>
        <w:spacing w:after="0" w:line="240" w:lineRule="auto"/>
        <w:jc w:val="center"/>
        <w:rPr>
          <w:rFonts w:asciiTheme="majorBidi" w:eastAsia="Times New Roman" w:hAnsiTheme="majorBidi" w:cstheme="majorBidi"/>
          <w:b/>
          <w:bCs/>
          <w:sz w:val="32"/>
          <w:szCs w:val="32"/>
        </w:rPr>
      </w:pPr>
    </w:p>
    <w:p w14:paraId="3F087F36" w14:textId="77777777" w:rsidR="00287794" w:rsidRDefault="00287794" w:rsidP="00595967">
      <w:pPr>
        <w:spacing w:after="0" w:line="240" w:lineRule="auto"/>
        <w:jc w:val="center"/>
        <w:rPr>
          <w:rFonts w:asciiTheme="majorBidi" w:eastAsia="Times New Roman" w:hAnsiTheme="majorBidi" w:cstheme="majorBidi"/>
          <w:b/>
          <w:bCs/>
          <w:sz w:val="32"/>
          <w:szCs w:val="32"/>
        </w:rPr>
      </w:pPr>
    </w:p>
    <w:p w14:paraId="47BD50BA" w14:textId="77777777" w:rsidR="00595967" w:rsidRPr="006D21F3" w:rsidRDefault="00595967" w:rsidP="00595967">
      <w:pPr>
        <w:spacing w:before="240" w:after="0" w:line="240" w:lineRule="auto"/>
        <w:rPr>
          <w:rFonts w:asciiTheme="majorBidi" w:hAnsiTheme="majorBidi" w:cstheme="majorBidi"/>
          <w:b/>
          <w:bCs/>
          <w:sz w:val="24"/>
          <w:szCs w:val="24"/>
        </w:rPr>
      </w:pPr>
      <w:r w:rsidRPr="006D21F3">
        <w:rPr>
          <w:rFonts w:asciiTheme="majorBidi" w:hAnsiTheme="majorBidi" w:cstheme="majorBidi"/>
          <w:b/>
          <w:bCs/>
          <w:sz w:val="24"/>
          <w:szCs w:val="24"/>
        </w:rPr>
        <w:t>Abstract</w:t>
      </w:r>
    </w:p>
    <w:p w14:paraId="44CEBD6C" w14:textId="3FBAAD43" w:rsidR="00595967" w:rsidRPr="00203A9F" w:rsidRDefault="00203A9F" w:rsidP="00595967">
      <w:pPr>
        <w:spacing w:before="240" w:after="0" w:line="240" w:lineRule="auto"/>
        <w:jc w:val="lowKashida"/>
        <w:rPr>
          <w:rFonts w:asciiTheme="majorBidi" w:hAnsiTheme="majorBidi" w:cstheme="majorBidi"/>
          <w:sz w:val="24"/>
          <w:szCs w:val="24"/>
        </w:rPr>
      </w:pPr>
      <w:r w:rsidRPr="00203A9F">
        <w:rPr>
          <w:rFonts w:asciiTheme="majorBidi" w:hAnsiTheme="majorBidi" w:cstheme="majorBidi"/>
          <w:sz w:val="24"/>
          <w:szCs w:val="24"/>
        </w:rPr>
        <w:t xml:space="preserve">Paroxysmal airflow blockage, airway hyper-responsiveness to irritative stimuli, wheezing, chest tightness, and coughing are all signs of asthma, a condition </w:t>
      </w:r>
      <w:proofErr w:type="spellStart"/>
      <w:r w:rsidRPr="00203A9F">
        <w:rPr>
          <w:rFonts w:asciiTheme="majorBidi" w:hAnsiTheme="majorBidi" w:cstheme="majorBidi"/>
          <w:sz w:val="24"/>
          <w:szCs w:val="24"/>
        </w:rPr>
        <w:t>characterised</w:t>
      </w:r>
      <w:proofErr w:type="spellEnd"/>
      <w:r w:rsidRPr="00203A9F">
        <w:rPr>
          <w:rFonts w:asciiTheme="majorBidi" w:hAnsiTheme="majorBidi" w:cstheme="majorBidi"/>
          <w:sz w:val="24"/>
          <w:szCs w:val="24"/>
        </w:rPr>
        <w:t xml:space="preserve"> by persistent airway inflammation. The purpose of this research was to compare the effects of an asthma exacerbation on children's blood coagulation to those of a child's stable condition. Thirty </w:t>
      </w:r>
      <w:proofErr w:type="spellStart"/>
      <w:r w:rsidRPr="00203A9F">
        <w:rPr>
          <w:rFonts w:asciiTheme="majorBidi" w:hAnsiTheme="majorBidi" w:cstheme="majorBidi"/>
          <w:sz w:val="24"/>
          <w:szCs w:val="24"/>
        </w:rPr>
        <w:t>paediatric</w:t>
      </w:r>
      <w:proofErr w:type="spellEnd"/>
      <w:r w:rsidRPr="00203A9F">
        <w:rPr>
          <w:rFonts w:asciiTheme="majorBidi" w:hAnsiTheme="majorBidi" w:cstheme="majorBidi"/>
          <w:sz w:val="24"/>
          <w:szCs w:val="24"/>
        </w:rPr>
        <w:t xml:space="preserve"> asthma patients were included in this prospective observational research. In this study, patients were split into two groups: Thirty children with asthma who were experiencing an acute flare-up made up Group 1. Group 2 included the same asthmatic kids when they were in a stable condition. Comprehensive </w:t>
      </w:r>
      <w:proofErr w:type="spellStart"/>
      <w:r w:rsidRPr="00203A9F">
        <w:rPr>
          <w:rFonts w:asciiTheme="majorBidi" w:hAnsiTheme="majorBidi" w:cstheme="majorBidi"/>
          <w:sz w:val="24"/>
          <w:szCs w:val="24"/>
        </w:rPr>
        <w:t>paediatric</w:t>
      </w:r>
      <w:proofErr w:type="spellEnd"/>
      <w:r w:rsidRPr="00203A9F">
        <w:rPr>
          <w:rFonts w:asciiTheme="majorBidi" w:hAnsiTheme="majorBidi" w:cstheme="majorBidi"/>
          <w:sz w:val="24"/>
          <w:szCs w:val="24"/>
        </w:rPr>
        <w:t xml:space="preserve"> and neurological exams, as well as determination of asthma exacerbation, asthma evaluation, laboratory work-up, measurement of protein C, determination of D-dimer, and determination of C-reactive protein </w:t>
      </w:r>
      <w:proofErr w:type="gramStart"/>
      <w:r w:rsidRPr="00203A9F">
        <w:rPr>
          <w:rFonts w:asciiTheme="majorBidi" w:hAnsiTheme="majorBidi" w:cstheme="majorBidi"/>
          <w:sz w:val="24"/>
          <w:szCs w:val="24"/>
        </w:rPr>
        <w:t>were</w:t>
      </w:r>
      <w:proofErr w:type="gramEnd"/>
      <w:r w:rsidRPr="00203A9F">
        <w:rPr>
          <w:rFonts w:asciiTheme="majorBidi" w:hAnsiTheme="majorBidi" w:cstheme="majorBidi"/>
          <w:sz w:val="24"/>
          <w:szCs w:val="24"/>
        </w:rPr>
        <w:t xml:space="preserve"> performed on all patients. The results showed that the median levels of Protein C were substantially lower during an asthma exacerbation (p=0.0001) than they were during a stable condition (range, 44-124) (range, 85-140). Exacerbation length was strongly associated with an increase in the median Protein C during an asthma exacerbation (p0.0001). D-dimer and C-reactive protein median values were also not substantially different across exacerbation durations for those with asthma. Asthma exacerbations, as shown by our research, are accompanied with considerably reduced levels of Protein C compared to normal conditions.</w:t>
      </w:r>
    </w:p>
    <w:p w14:paraId="0EE60FD2" w14:textId="4A45A782" w:rsidR="0080458C" w:rsidRPr="006D21F3" w:rsidRDefault="00595967" w:rsidP="00203A9F">
      <w:pPr>
        <w:spacing w:after="0" w:line="240" w:lineRule="auto"/>
        <w:jc w:val="lowKashida"/>
        <w:rPr>
          <w:rFonts w:asciiTheme="majorBidi" w:hAnsiTheme="majorBidi" w:cstheme="majorBidi"/>
          <w:sz w:val="24"/>
          <w:szCs w:val="24"/>
        </w:rPr>
      </w:pPr>
      <w:r w:rsidRPr="006D21F3">
        <w:rPr>
          <w:rFonts w:asciiTheme="majorBidi" w:hAnsiTheme="majorBidi" w:cstheme="majorBidi"/>
          <w:b/>
          <w:bCs/>
          <w:sz w:val="24"/>
          <w:szCs w:val="24"/>
        </w:rPr>
        <w:t>Keywords:</w:t>
      </w:r>
      <w:r w:rsidRPr="006D21F3">
        <w:rPr>
          <w:rFonts w:asciiTheme="majorBidi" w:hAnsiTheme="majorBidi" w:cstheme="majorBidi"/>
          <w:sz w:val="24"/>
          <w:szCs w:val="24"/>
        </w:rPr>
        <w:t xml:space="preserve"> Asthma; Exacerbation; Blood Coagulation; Stable State; Children</w:t>
      </w:r>
      <w:r w:rsidR="0080458C" w:rsidRPr="006D21F3">
        <w:rPr>
          <w:rFonts w:asciiTheme="majorBidi" w:hAnsiTheme="majorBidi" w:cstheme="majorBidi"/>
          <w:sz w:val="24"/>
          <w:szCs w:val="24"/>
        </w:rPr>
        <w:t xml:space="preserve"> </w:t>
      </w:r>
    </w:p>
    <w:p w14:paraId="2AF99A58" w14:textId="77777777" w:rsidR="0080458C" w:rsidRPr="006D21F3" w:rsidRDefault="0080458C" w:rsidP="00ED1E3C">
      <w:pPr>
        <w:spacing w:before="240" w:after="0" w:line="240" w:lineRule="auto"/>
        <w:jc w:val="lowKashida"/>
        <w:rPr>
          <w:rFonts w:asciiTheme="majorBidi" w:hAnsiTheme="majorBidi" w:cstheme="majorBidi"/>
          <w:b/>
          <w:bCs/>
          <w:sz w:val="24"/>
          <w:szCs w:val="24"/>
          <w:u w:val="single"/>
        </w:rPr>
      </w:pPr>
      <w:r w:rsidRPr="006D21F3">
        <w:rPr>
          <w:rFonts w:asciiTheme="majorBidi" w:hAnsiTheme="majorBidi" w:cstheme="majorBidi"/>
          <w:b/>
          <w:bCs/>
          <w:sz w:val="24"/>
          <w:szCs w:val="24"/>
          <w:u w:val="single"/>
        </w:rPr>
        <w:t>Introduction</w:t>
      </w:r>
    </w:p>
    <w:p w14:paraId="59F96BC4" w14:textId="77777777" w:rsidR="00203A9F" w:rsidRDefault="00203A9F" w:rsidP="00203A9F">
      <w:pPr>
        <w:pStyle w:val="P"/>
        <w:ind w:firstLine="540"/>
        <w:rPr>
          <w:lang w:bidi="ar-EG"/>
        </w:rPr>
      </w:pPr>
      <w:r>
        <w:rPr>
          <w:lang w:bidi="ar-EG"/>
        </w:rPr>
        <w:t xml:space="preserve">Paroxysmal airflow blockage, airway hyper-responsiveness to irritative stimuli, wheezing, chest tightness, and coughing are all signs of asthma, a condition </w:t>
      </w:r>
      <w:proofErr w:type="spellStart"/>
      <w:r>
        <w:rPr>
          <w:lang w:bidi="ar-EG"/>
        </w:rPr>
        <w:t>characterised</w:t>
      </w:r>
      <w:proofErr w:type="spellEnd"/>
      <w:r>
        <w:rPr>
          <w:lang w:bidi="ar-EG"/>
        </w:rPr>
        <w:t xml:space="preserve"> by persistent airway inflammation. Allergic inflammation, including the infiltration of mast cells, eosinophils, and T-helper 2 (Th2) lymphocytes into the airway wall, and mucus hypersecretion, are the underlying causes of these symptoms. The persistent loss in lung function, frequent exacerbations, and steroid resistance seen in many patients with chronic asthma pose a significant clinical challenge and health hazard (1). Asthma treatment options now available do not adequately address the underlying inflammation that precipitates attacks (2).</w:t>
      </w:r>
    </w:p>
    <w:p w14:paraId="430723BD" w14:textId="77777777" w:rsidR="00203A9F" w:rsidRDefault="00203A9F" w:rsidP="00203A9F">
      <w:pPr>
        <w:pStyle w:val="P"/>
        <w:ind w:firstLine="540"/>
        <w:rPr>
          <w:lang w:bidi="ar-EG"/>
        </w:rPr>
      </w:pPr>
      <w:r>
        <w:rPr>
          <w:lang w:bidi="ar-EG"/>
        </w:rPr>
        <w:t>Asthma pathogenesis is reportedly involved with the protein C (PC) anticoagulant system.</w:t>
      </w:r>
    </w:p>
    <w:p w14:paraId="157C34CA" w14:textId="77777777" w:rsidR="00203A9F" w:rsidRDefault="00203A9F" w:rsidP="00203A9F">
      <w:pPr>
        <w:pStyle w:val="P"/>
        <w:ind w:firstLine="540"/>
        <w:rPr>
          <w:lang w:bidi="ar-EG"/>
        </w:rPr>
      </w:pPr>
      <w:r>
        <w:rPr>
          <w:lang w:bidi="ar-EG"/>
        </w:rPr>
        <w:t xml:space="preserve">When thrombin binds to thrombomodulin on the surface of the cell, a complex is formed that </w:t>
      </w:r>
      <w:proofErr w:type="spellStart"/>
      <w:r>
        <w:rPr>
          <w:lang w:bidi="ar-EG"/>
        </w:rPr>
        <w:t>catalyses</w:t>
      </w:r>
      <w:proofErr w:type="spellEnd"/>
      <w:r>
        <w:rPr>
          <w:lang w:bidi="ar-EG"/>
        </w:rPr>
        <w:t xml:space="preserve"> the conversion of prothrombin complex (PC) to active prothrombin complex (APC).</w:t>
      </w:r>
    </w:p>
    <w:p w14:paraId="5547E2B2" w14:textId="77777777" w:rsidR="00203A9F" w:rsidRDefault="00203A9F" w:rsidP="00203A9F">
      <w:pPr>
        <w:pStyle w:val="P"/>
        <w:ind w:firstLine="540"/>
        <w:rPr>
          <w:lang w:bidi="ar-EG"/>
        </w:rPr>
      </w:pPr>
      <w:r>
        <w:rPr>
          <w:lang w:bidi="ar-EG"/>
        </w:rPr>
        <w:t>Several preclinical models of inflammatory illnesses, such as sepsis, acute lung damage, stroke, ischemia/reperfusion injury, and wound healing, have shown the efficacy of recombinant APC treatment (3).</w:t>
      </w:r>
    </w:p>
    <w:p w14:paraId="2626484C" w14:textId="77777777" w:rsidR="00203A9F" w:rsidRDefault="00203A9F" w:rsidP="00203A9F">
      <w:pPr>
        <w:pStyle w:val="P"/>
        <w:ind w:firstLine="540"/>
        <w:rPr>
          <w:lang w:bidi="ar-EG"/>
        </w:rPr>
      </w:pPr>
      <w:r>
        <w:rPr>
          <w:lang w:bidi="ar-EG"/>
        </w:rPr>
        <w:t xml:space="preserve">Asthmatic patients' lungs seem to have defective PC system function. 4 hours after a bronchial allergen challenge, APC levels in individuals with moderate allergic asthma were </w:t>
      </w:r>
      <w:r>
        <w:rPr>
          <w:lang w:bidi="ar-EG"/>
        </w:rPr>
        <w:lastRenderedPageBreak/>
        <w:t>considerably lower than in healthy controls. Asthma patients' induced sputum showed lower APC/thrombin and APC/PC ratios, indicating a dysregulation between the coagulation and PC systems (4).</w:t>
      </w:r>
    </w:p>
    <w:p w14:paraId="7A8CE5D1" w14:textId="77777777" w:rsidR="00203A9F" w:rsidRDefault="00203A9F" w:rsidP="00203A9F">
      <w:pPr>
        <w:pStyle w:val="P"/>
        <w:ind w:firstLine="540"/>
        <w:rPr>
          <w:lang w:bidi="ar-EG"/>
        </w:rPr>
      </w:pPr>
      <w:r>
        <w:rPr>
          <w:lang w:bidi="ar-EG"/>
        </w:rPr>
        <w:t>It has been found that asthmatic people, when compared to healthy controls, had elevated C-reactive protein (CRP) levels, indicating systemic inflammation in addition to the inflammation of the airways (5).</w:t>
      </w:r>
    </w:p>
    <w:p w14:paraId="548F6ECD" w14:textId="77777777" w:rsidR="00203A9F" w:rsidRDefault="00203A9F" w:rsidP="00203A9F">
      <w:pPr>
        <w:pStyle w:val="P"/>
        <w:ind w:firstLine="540"/>
        <w:rPr>
          <w:lang w:bidi="ar-EG"/>
        </w:rPr>
      </w:pPr>
      <w:r>
        <w:rPr>
          <w:lang w:bidi="ar-EG"/>
        </w:rPr>
        <w:t>Patients with asthma have been demonstrated to have elevated CRP levels during asthma exacerbations and exercise-induced bronchoconstriction. In systemic inflammatory disorders such sepsis, dengue virus infections, and acute respiratory tract infections, the relationship between inflammation and coagulation has been well established (6).</w:t>
      </w:r>
    </w:p>
    <w:p w14:paraId="3CDF6F46" w14:textId="77777777" w:rsidR="00203A9F" w:rsidRDefault="00203A9F" w:rsidP="00203A9F">
      <w:pPr>
        <w:pStyle w:val="P"/>
        <w:ind w:firstLine="540"/>
        <w:rPr>
          <w:lang w:bidi="ar-EG"/>
        </w:rPr>
      </w:pPr>
      <w:r>
        <w:rPr>
          <w:lang w:bidi="ar-EG"/>
        </w:rPr>
        <w:t>The systemic coagulation pathway is activated during an asthma exacerbation because of the increased airway and systemic inflammation. Clot creation from the activation of coagulation factors (including factors V, VII, VIII, and X), anticoagulants to inhibit clot formation, and fibrinolysis to lyse existing clots make up the three major elements of the coagulation system (7).</w:t>
      </w:r>
    </w:p>
    <w:p w14:paraId="0B3E6514" w14:textId="77777777" w:rsidR="00203A9F" w:rsidRDefault="00203A9F" w:rsidP="00203A9F">
      <w:pPr>
        <w:pStyle w:val="P"/>
        <w:ind w:firstLine="540"/>
        <w:rPr>
          <w:lang w:bidi="ar-EG"/>
        </w:rPr>
      </w:pPr>
      <w:r>
        <w:rPr>
          <w:lang w:bidi="ar-EG"/>
        </w:rPr>
        <w:t>During an asthma exacerbation or a stable condition, the levels of endothelial activation, coagulation marker, anticoagulant, and fibrinolysis shift. As a result, the concentration of von Willebrand factor (</w:t>
      </w:r>
      <w:proofErr w:type="spellStart"/>
      <w:r>
        <w:rPr>
          <w:lang w:bidi="ar-EG"/>
        </w:rPr>
        <w:t>vWF</w:t>
      </w:r>
      <w:proofErr w:type="spellEnd"/>
      <w:r>
        <w:rPr>
          <w:lang w:bidi="ar-EG"/>
        </w:rPr>
        <w:t xml:space="preserve">) was evaluated for signs of endothelial activation. Measurement of plasminogen activator inhibitor type 1 (PAI-1) was used to evaluate fibrinolytic activity. We evaluated protein C levels to check for anticoagulant properties. indicators of coagulation such as D-dimer, prothrombin fragment 1+2 (F1+2), and thrombin-antithrombin complex (TAT). D-dimer was </w:t>
      </w:r>
      <w:proofErr w:type="spellStart"/>
      <w:r>
        <w:rPr>
          <w:lang w:bidi="ar-EG"/>
        </w:rPr>
        <w:t>utilised</w:t>
      </w:r>
      <w:proofErr w:type="spellEnd"/>
      <w:r>
        <w:rPr>
          <w:lang w:bidi="ar-EG"/>
        </w:rPr>
        <w:t xml:space="preserve"> as a marker of coagulation and fibrinolysis since it is the smallest component of fibrin breakdown products. Clues to clot formation, such as F1+2 and TAT, were </w:t>
      </w:r>
      <w:proofErr w:type="spellStart"/>
      <w:r>
        <w:rPr>
          <w:lang w:bidi="ar-EG"/>
        </w:rPr>
        <w:t>analysed</w:t>
      </w:r>
      <w:proofErr w:type="spellEnd"/>
      <w:r>
        <w:rPr>
          <w:lang w:bidi="ar-EG"/>
        </w:rPr>
        <w:t xml:space="preserve"> (8).</w:t>
      </w:r>
    </w:p>
    <w:p w14:paraId="505EC7A0" w14:textId="05417167" w:rsidR="002A15DB" w:rsidRPr="006D21F3" w:rsidRDefault="00203A9F" w:rsidP="00203A9F">
      <w:pPr>
        <w:pStyle w:val="P"/>
        <w:ind w:firstLine="540"/>
        <w:rPr>
          <w:lang w:bidi="ar-EG"/>
        </w:rPr>
      </w:pPr>
      <w:r>
        <w:rPr>
          <w:lang w:bidi="ar-EG"/>
        </w:rPr>
        <w:t>The purpose of this study was to compare the effects of an asthma exacerbation on children's blood coagulation to those in a stable condition. As well as comparing the levels of blood coagulants protein C, D-dimer, and CRP in children with asthma during exacerbation and steady condition.</w:t>
      </w:r>
    </w:p>
    <w:p w14:paraId="63BDC76F" w14:textId="77777777" w:rsidR="007C4AF4" w:rsidRPr="006D21F3" w:rsidRDefault="007C4AF4" w:rsidP="00ED1E3C">
      <w:pPr>
        <w:spacing w:before="240" w:after="0" w:line="240" w:lineRule="auto"/>
        <w:jc w:val="lowKashida"/>
        <w:rPr>
          <w:rFonts w:asciiTheme="majorBidi" w:hAnsiTheme="majorBidi" w:cstheme="majorBidi"/>
          <w:b/>
          <w:bCs/>
          <w:sz w:val="24"/>
          <w:szCs w:val="24"/>
          <w:u w:val="single"/>
        </w:rPr>
      </w:pPr>
      <w:r w:rsidRPr="006D21F3">
        <w:rPr>
          <w:rFonts w:asciiTheme="majorBidi" w:hAnsiTheme="majorBidi" w:cstheme="majorBidi"/>
          <w:b/>
          <w:bCs/>
          <w:sz w:val="24"/>
          <w:szCs w:val="24"/>
          <w:u w:val="single"/>
        </w:rPr>
        <w:t>Patients and methods</w:t>
      </w:r>
    </w:p>
    <w:p w14:paraId="59623853" w14:textId="77777777" w:rsidR="00203A9F" w:rsidRDefault="00203A9F" w:rsidP="00203A9F">
      <w:pPr>
        <w:pStyle w:val="P"/>
        <w:spacing w:before="0"/>
        <w:ind w:firstLine="540"/>
      </w:pPr>
      <w:r>
        <w:t xml:space="preserve">Thirty children with asthma participated in this prospective observational research at Egypt's </w:t>
      </w:r>
      <w:proofErr w:type="spellStart"/>
      <w:r>
        <w:t>Benha</w:t>
      </w:r>
      <w:proofErr w:type="spellEnd"/>
      <w:r>
        <w:t xml:space="preserve"> University's Pediatric Department, Faculty of Medicine. From January to December of 2021, individuals under the age of 18 who suffer from asthma were recruited and given informed permission to participate in the research.</w:t>
      </w:r>
    </w:p>
    <w:p w14:paraId="3096DD73" w14:textId="77777777" w:rsidR="00203A9F" w:rsidRDefault="00203A9F" w:rsidP="00203A9F">
      <w:pPr>
        <w:pStyle w:val="P"/>
        <w:spacing w:before="0"/>
        <w:ind w:firstLine="540"/>
      </w:pPr>
      <w:r>
        <w:t>The research was conducted with the approval of an independent ethics committee (the "Institutional Review Board") and the parental permission of all minor participants.</w:t>
      </w:r>
    </w:p>
    <w:p w14:paraId="2146A5A3" w14:textId="77777777" w:rsidR="00203A9F" w:rsidRDefault="00203A9F" w:rsidP="00203A9F">
      <w:pPr>
        <w:pStyle w:val="P"/>
        <w:spacing w:before="0"/>
        <w:ind w:firstLine="540"/>
      </w:pPr>
      <w:r>
        <w:t>The people that participated in this research were split into two categories: Thirty children with asthma who were experiencing an acute flare-up made up Group 1. Group 2 included the same asthmatic kids when they were in a stable condition.</w:t>
      </w:r>
    </w:p>
    <w:p w14:paraId="0CB9CC54" w14:textId="77777777" w:rsidR="00203A9F" w:rsidRDefault="00203A9F" w:rsidP="00203A9F">
      <w:pPr>
        <w:pStyle w:val="P"/>
        <w:spacing w:before="0"/>
        <w:ind w:firstLine="540"/>
      </w:pPr>
      <w:r>
        <w:t>Children of both sexes were eligible to participate as long as they were aged 3-13 and experiencing an acute episode of asthma.</w:t>
      </w:r>
    </w:p>
    <w:p w14:paraId="5C913C3C" w14:textId="77777777" w:rsidR="00203A9F" w:rsidRDefault="00203A9F" w:rsidP="00203A9F">
      <w:pPr>
        <w:pStyle w:val="P"/>
        <w:spacing w:before="0"/>
        <w:ind w:firstLine="540"/>
      </w:pPr>
      <w:r>
        <w:t xml:space="preserve">Children older than 13 years of age, those with a history of thrombosis or coagulation disorders, those with cardiovascular disease, airway anomalies, systemic inflammatory diseases, severe infection, major trauma, and prior major surgery, those who had received blood transfusions within the previous three months, those who were taking medications </w:t>
      </w:r>
      <w:r>
        <w:lastRenderedPageBreak/>
        <w:t>that disturbed coagulation, those with systemic chronic diseases like chronic renal disease, diabetes, or hypertension, and those with autoimmune diseases were excluded.</w:t>
      </w:r>
    </w:p>
    <w:p w14:paraId="624A6F17" w14:textId="77777777" w:rsidR="00203A9F" w:rsidRDefault="00203A9F" w:rsidP="00203A9F">
      <w:pPr>
        <w:pStyle w:val="P"/>
        <w:spacing w:before="0"/>
        <w:ind w:firstLine="540"/>
      </w:pPr>
      <w:r>
        <w:t xml:space="preserve">All patients had extensive neurological and </w:t>
      </w:r>
      <w:proofErr w:type="spellStart"/>
      <w:r>
        <w:t>paediatric</w:t>
      </w:r>
      <w:proofErr w:type="spellEnd"/>
      <w:r>
        <w:t xml:space="preserve"> evaluations, which included the following: An exhaustive record of past events, including: Background information include identifiers and demographic details such as age, gender, and location. In the past (History of previous medical illness, History of medications the disease and Onset of asthmatic seizures). Current history [original symptom, illness start, duration, and progression (exacerbation), medications taken, including dosage and length of use, and any corticosteroid or non-steroidal anti-inflammatory drug usage]</w:t>
      </w:r>
    </w:p>
    <w:p w14:paraId="2DB79C51" w14:textId="77777777" w:rsidR="00203A9F" w:rsidRDefault="00203A9F" w:rsidP="00203A9F">
      <w:pPr>
        <w:pStyle w:val="P"/>
        <w:spacing w:before="0"/>
        <w:ind w:firstLine="540"/>
      </w:pPr>
      <w:r>
        <w:t>Clinical and radiological examinations of the chest were performed on all research participants. Analysis of an Asthma Attack: An asthma exacerbation score was used to evaluate the severity of an asthma attack: Asthma exacerbation of mild severity has a total score between 1 and 4. Moderate asthma exacerbation is defined as a score between 5 and 8. The severity of an asthma exacerbation is defined as a score of 8 or above.</w:t>
      </w:r>
    </w:p>
    <w:p w14:paraId="7D42A793" w14:textId="77777777" w:rsidR="00203A9F" w:rsidRDefault="00203A9F" w:rsidP="00203A9F">
      <w:pPr>
        <w:pStyle w:val="P"/>
        <w:spacing w:before="0"/>
        <w:ind w:firstLine="540"/>
      </w:pPr>
      <w:r>
        <w:t>Evaluation of asthma according to the Global Initiative for Asthma Guidelines taking into account age, sex, asthma severity, and asthma control (9).</w:t>
      </w:r>
    </w:p>
    <w:p w14:paraId="6C1CE67C" w14:textId="77777777" w:rsidR="00203A9F" w:rsidRDefault="00203A9F" w:rsidP="00203A9F">
      <w:pPr>
        <w:pStyle w:val="P"/>
        <w:spacing w:before="0"/>
        <w:ind w:firstLine="540"/>
      </w:pPr>
      <w:r>
        <w:t xml:space="preserve">Evaluation in the Laboratory: White blood cell (WBC), neutrophil, and eosinophil counts are part of a CBC, or complete blood count. The coagulation rate in the blood was determined by taking two separate blood samples. The first sample was taken before the start of treatment with systemic corticosteroids for an asthma exacerbation. In this analysis, the length of an asthma exacerbation is defined as the time from the beginning of symptoms and the </w:t>
      </w:r>
      <w:proofErr w:type="gramStart"/>
      <w:r>
        <w:t>first time</w:t>
      </w:r>
      <w:proofErr w:type="gramEnd"/>
      <w:r>
        <w:t xml:space="preserve"> blood was taken. The second sample of blood was taken first thing in the morning during the stable condition, which is defined as having either fully or mostly under control asthma for at least three months following an asthma exacerbation according to the Global Initiative for Asthma Guidelines. Plasma was separated from the blood samples by centrifugation after being collected in sodium citrate coagulation tubes. When the plasma was collected, it was aliquoted and stored in a freezer at -80 degrees Celsius. No further freeze-thaw cycles were performed on the sample aliquots before analysis.</w:t>
      </w:r>
    </w:p>
    <w:p w14:paraId="5868D31B" w14:textId="77777777" w:rsidR="00203A9F" w:rsidRDefault="00203A9F" w:rsidP="00203A9F">
      <w:pPr>
        <w:pStyle w:val="P"/>
        <w:spacing w:before="0"/>
        <w:ind w:firstLine="540"/>
      </w:pPr>
      <w:r>
        <w:t>Protein C activity was determined using an automated functional clotting protein C test (Instrumentation Laboratory, Bedford, Mass., USA) based on the lengthening of activated partial thromboplastin time in the presence of active protein C on the ACL 200 automated coagulation analyzer (Beckman Coulter, Fullerton, California, USA). In order to construct the calibration curve, the manufacturer's standard activated protein C plasma concentration of 100% was employed.</w:t>
      </w:r>
    </w:p>
    <w:p w14:paraId="7161FD95" w14:textId="77777777" w:rsidR="00203A9F" w:rsidRDefault="00203A9F" w:rsidP="00203A9F">
      <w:pPr>
        <w:pStyle w:val="P"/>
        <w:spacing w:before="0"/>
        <w:ind w:firstLine="540"/>
      </w:pPr>
      <w:r>
        <w:t>To test for D-dimer, an enzyme-linked fluorescence assay (</w:t>
      </w:r>
      <w:proofErr w:type="spellStart"/>
      <w:r>
        <w:t>Biomérieux</w:t>
      </w:r>
      <w:proofErr w:type="spellEnd"/>
      <w:r>
        <w:t xml:space="preserve">, Marcy </w:t>
      </w:r>
      <w:proofErr w:type="spellStart"/>
      <w:r>
        <w:t>l'Étoile</w:t>
      </w:r>
      <w:proofErr w:type="spellEnd"/>
      <w:r>
        <w:t xml:space="preserve">, France) was used. A commercial </w:t>
      </w:r>
      <w:proofErr w:type="spellStart"/>
      <w:r>
        <w:t>latexenhanced</w:t>
      </w:r>
      <w:proofErr w:type="spellEnd"/>
      <w:r>
        <w:t xml:space="preserve"> immunoturbidimetric test (Siemens AG SYSMEX CS5100, Marburg, Germany) was used to determine D-dimer concentrations.</w:t>
      </w:r>
    </w:p>
    <w:p w14:paraId="5EB2EC19" w14:textId="77777777" w:rsidR="00203A9F" w:rsidRDefault="00203A9F" w:rsidP="00203A9F">
      <w:pPr>
        <w:pStyle w:val="P"/>
        <w:spacing w:before="0"/>
        <w:ind w:firstLine="540"/>
      </w:pPr>
      <w:r>
        <w:t>Non-fasting plasma samples were taken from all individuals for CRP determination. The samples were processed in under 30 minutes after being placed on ice. The samples have been frozen at -20 degrees until the CRP can be tested. All tests were conducted in accordance with the specifications provided by the manufacturer. Rate near-infrared particle immunoassay was used to test high-sensitivity CRP, and the Hitachi 7600 P module (Hitachi High-Technologies Corporation, Tokyo, Japan) was used to quantify CRP (IMMAGE Immunochemistry System, Beckman Coulter, Fullerton, CA). Improved immunoturbidimetric analysis will be used to determine CRP levels (Abbott Laboratories, Abbott Park, Ill., USA).</w:t>
      </w:r>
    </w:p>
    <w:p w14:paraId="6F4AAA2D" w14:textId="77777777" w:rsidR="00203A9F" w:rsidRDefault="00203A9F" w:rsidP="00203A9F">
      <w:pPr>
        <w:pStyle w:val="P"/>
        <w:spacing w:before="0"/>
        <w:ind w:firstLine="540"/>
      </w:pPr>
      <w:r>
        <w:t>Analyzing the Data</w:t>
      </w:r>
    </w:p>
    <w:p w14:paraId="546AB2C9" w14:textId="7745CB8B" w:rsidR="00A4365C" w:rsidRPr="006D21F3" w:rsidRDefault="00203A9F" w:rsidP="00203A9F">
      <w:pPr>
        <w:pStyle w:val="P"/>
        <w:spacing w:before="0"/>
        <w:ind w:firstLine="540"/>
      </w:pPr>
      <w:r>
        <w:lastRenderedPageBreak/>
        <w:t xml:space="preserve">IBM Corp. was used for all data collection, tabulation, and statistical analysis. 2015's release. IBM SPSS Statistics, Release 23.0 for Windows. Published by IBM (company) in Armonk, New York. Mean standard deviation and median (range) were used to describe quantitative data, whereas quantity and adjectives were used to describe qualitative data (percentage). When comparing two sets of data when one set has a normal distribution and the other doesn't, the t-test is performed. </w:t>
      </w:r>
      <w:proofErr w:type="gramStart"/>
      <w:r>
        <w:t>Mann Whitney</w:t>
      </w:r>
      <w:proofErr w:type="gramEnd"/>
      <w:r>
        <w:t xml:space="preserve"> We </w:t>
      </w:r>
      <w:proofErr w:type="spellStart"/>
      <w:r>
        <w:t>utilised</w:t>
      </w:r>
      <w:proofErr w:type="spellEnd"/>
      <w:r>
        <w:t xml:space="preserve"> the U test to compare two sets of data when one or both variables did not follow a normal distribution. In order to compare more than two groups of non-normally distributed data, the </w:t>
      </w:r>
      <w:proofErr w:type="spellStart"/>
      <w:r>
        <w:t>Kruskall</w:t>
      </w:r>
      <w:proofErr w:type="spellEnd"/>
      <w:r>
        <w:t xml:space="preserve"> Wallis test was </w:t>
      </w:r>
      <w:proofErr w:type="spellStart"/>
      <w:r>
        <w:t>utilised</w:t>
      </w:r>
      <w:proofErr w:type="spellEnd"/>
      <w:r>
        <w:t xml:space="preserve">. F test Multiple sets of normally distributed variables were compared using </w:t>
      </w:r>
      <w:proofErr w:type="spellStart"/>
      <w:r>
        <w:t>Anova</w:t>
      </w:r>
      <w:proofErr w:type="spellEnd"/>
      <w:r>
        <w:t>. It was determined by using a paired t-test to compare the means of two normally distributed variables that were assumed to be related. Sign of Wilcoxon Rank When comparing two paired, non-normally distributed variables, the t-test was applied. The strength of the relationship between the study's variables was evaluated using Spearman's correlation; a positive value indicates a direct correlation, a negative value indicates an inverse correlation, and a value close to 1 indicates a strong correlation, while a value close to 0 indicates a weak one. The questions on every exam were both multiple choice and true/false. When the probability value was less than 0.05, we knew it was significant.</w:t>
      </w:r>
    </w:p>
    <w:p w14:paraId="31B11401" w14:textId="516815C4" w:rsidR="007C4AF4" w:rsidRPr="006D21F3" w:rsidRDefault="007C4AF4" w:rsidP="00ED1E3C">
      <w:pPr>
        <w:spacing w:before="240" w:after="0" w:line="240" w:lineRule="auto"/>
        <w:jc w:val="lowKashida"/>
        <w:rPr>
          <w:rFonts w:asciiTheme="majorBidi" w:hAnsiTheme="majorBidi" w:cstheme="majorBidi"/>
          <w:b/>
          <w:bCs/>
          <w:sz w:val="24"/>
          <w:szCs w:val="24"/>
          <w:u w:val="single"/>
          <w:lang w:val="en-GB"/>
        </w:rPr>
      </w:pPr>
      <w:r w:rsidRPr="006D21F3">
        <w:rPr>
          <w:rFonts w:asciiTheme="majorBidi" w:hAnsiTheme="majorBidi" w:cstheme="majorBidi"/>
          <w:b/>
          <w:bCs/>
          <w:sz w:val="24"/>
          <w:szCs w:val="24"/>
          <w:u w:val="single"/>
          <w:lang w:val="en-GB"/>
        </w:rPr>
        <w:t>Results</w:t>
      </w:r>
    </w:p>
    <w:p w14:paraId="50F8CA8C" w14:textId="77777777" w:rsidR="00203A9F" w:rsidRDefault="00203A9F" w:rsidP="00A4365C">
      <w:pPr>
        <w:spacing w:before="240" w:after="0" w:line="240" w:lineRule="auto"/>
        <w:jc w:val="lowKashida"/>
        <w:rPr>
          <w:rFonts w:asciiTheme="majorBidi" w:hAnsiTheme="majorBidi" w:cstheme="majorBidi"/>
          <w:sz w:val="24"/>
          <w:szCs w:val="24"/>
        </w:rPr>
      </w:pPr>
      <w:r>
        <w:rPr>
          <w:rFonts w:asciiTheme="majorBidi" w:hAnsiTheme="majorBidi" w:cstheme="majorBidi"/>
          <w:sz w:val="24"/>
          <w:szCs w:val="24"/>
        </w:rPr>
        <w:t xml:space="preserve">Thirty patients were enrolled in the study, and their ages varied from three to ten, with a mean of 5.5 2.1 years. The majority of the patients (18) were male. Seventeen percent of patients had an asthma exacerbation lasting less than seven hours; seventy-three percent had an exacerbation lasting between seven and twelve hours; and ten percent had an exacerbation lasting more than twelve hours. 66% of individuals had mild asthma and 33% had significant asthma. Median asthma score was 4, with a (1-7). The majority of patients (63.3%), who were treated with inhaled corticosteroids, had developed an upper respiratory tract infection as a precipitating factor (56.7 </w:t>
      </w:r>
      <w:proofErr w:type="gramStart"/>
      <w:r>
        <w:rPr>
          <w:rFonts w:asciiTheme="majorBidi" w:hAnsiTheme="majorBidi" w:cstheme="majorBidi"/>
          <w:sz w:val="24"/>
          <w:szCs w:val="24"/>
        </w:rPr>
        <w:t>percent )</w:t>
      </w:r>
      <w:proofErr w:type="gramEnd"/>
      <w:r>
        <w:rPr>
          <w:rFonts w:asciiTheme="majorBidi" w:hAnsiTheme="majorBidi" w:cstheme="majorBidi"/>
          <w:sz w:val="24"/>
          <w:szCs w:val="24"/>
        </w:rPr>
        <w:t xml:space="preserve">. About two-thirds of persons with asthma have it under control. 20% of patients have just minimal control, and 16% have no control at all. Table 1 shows that the median levels of Protein C were considerably lower during an asthma exacerbation (90, range, 44-124) than during a stable condition (101, range, 85-140, p0.0001). When comparing the median D-dimer levels during an asthma exacerbation and during a stable condition, there was no significant difference (P&gt;0. 05). When comparing the median CRP during an asthma exacerbation (6 mg/l, range: 6- 24) to the median CRP during a stable condition (4 mg/l, range: 3-6), p = 0.0001. Table 2 shows that the median levels of Protein C were considerably greater in asthma attacks triggered by an upper respiratory tract infection than in those triggered by any other causes (p=0.015). Both the D-dimer and C-reactive protein median values were not substantially different amongst asthma triggers (P&gt;0.05). Table 3 shows that the median level of Protein C during an asthma exacerbation rises considerably with the length of the exacerbation (p0.0001). Median values of D-dimer and C-reactive protein did not change significantly across asthma exacerbation duration groups (P&gt;0.05). Table 4 shows that the median levels of Protein C in patients with mild asthma were 97.5 (range: (76-124) vs 74.5 (range: 44-92), p=0.0001. There was no statistically significant difference in median D-dimer levels between asthma severity categories. P&gt;0. 05. Median C-reactive protein levels were 6 mg/l (range, 6- 12) during mild asthma and 12 mg/l (range, 6- 24) during severe asthma (p 0.0001). As can be shown in Table 5, the median levels of Protein C in children with asthma who have been treated with inhaled corticosteroids are considerably lower than those in children who have not been treated with these medications (p=0.036). We found no statistically significant difference (P&gt;0. 05) in the median D-dimer values of those who </w:t>
      </w:r>
      <w:r>
        <w:rPr>
          <w:rFonts w:asciiTheme="majorBidi" w:hAnsiTheme="majorBidi" w:cstheme="majorBidi"/>
          <w:sz w:val="24"/>
          <w:szCs w:val="24"/>
        </w:rPr>
        <w:lastRenderedPageBreak/>
        <w:t>took or did not take inhaled corticosteroid treatment. When comparing children with asthma who used inhaled corticosteroids to those who did not, we found that the median CRP in the former group was considerably higher (p=0.021). According to Table 6, patients with well-controlled asthma had a median Protein C level that was considerably higher than those with moderately-controlled and uncontrolled asthma (p=0.002). The median D-dimer level was not different between those with and without asthma (P&gt;.05). When comparing those with well-controlled asthma to those with moderately-controlled and uncontrolled asthma, the median CRP in the former group was considerably lower (p=0.0001). Table 7</w:t>
      </w:r>
    </w:p>
    <w:p w14:paraId="3DFDFCF5" w14:textId="7345587B" w:rsidR="004A1FCB" w:rsidRPr="006D21F3" w:rsidRDefault="00203A9F" w:rsidP="00A4365C">
      <w:pPr>
        <w:spacing w:before="240" w:after="0" w:line="240" w:lineRule="auto"/>
        <w:jc w:val="lowKashida"/>
        <w:rPr>
          <w:rFonts w:asciiTheme="majorBidi" w:hAnsiTheme="majorBidi" w:cstheme="majorBidi"/>
          <w:sz w:val="24"/>
          <w:szCs w:val="24"/>
        </w:rPr>
      </w:pPr>
      <w:r>
        <w:rPr>
          <w:rFonts w:asciiTheme="majorBidi" w:hAnsiTheme="majorBidi" w:cstheme="majorBidi"/>
          <w:sz w:val="24"/>
          <w:szCs w:val="24"/>
        </w:rPr>
        <w:t>Protein C has a substantial inverse relationship with asthma severity, whereas C-reactive protein (CRP) has a significant direct relationship with asthma severity. D dimer is not related to asthma severity in any other way. Protein C and C-reactive protein (CRP) have a strong negative correlation. Protein C and D dimer do not interact with one another in any other way. D-dimer levels and C-reactive protein (CRP) levels are directly correlated. Table 8</w:t>
      </w:r>
    </w:p>
    <w:p w14:paraId="6190A2BB" w14:textId="77777777" w:rsidR="00E21E25" w:rsidRPr="006D21F3" w:rsidRDefault="00DF534F" w:rsidP="00ED1E3C">
      <w:pPr>
        <w:spacing w:before="240" w:after="0" w:line="240" w:lineRule="auto"/>
        <w:rPr>
          <w:rFonts w:asciiTheme="majorBidi" w:hAnsiTheme="majorBidi" w:cstheme="majorBidi"/>
          <w:b/>
          <w:bCs/>
          <w:sz w:val="24"/>
          <w:szCs w:val="24"/>
          <w:u w:val="single"/>
        </w:rPr>
      </w:pPr>
      <w:r w:rsidRPr="006D21F3">
        <w:rPr>
          <w:rFonts w:asciiTheme="majorBidi" w:hAnsiTheme="majorBidi" w:cstheme="majorBidi"/>
          <w:b/>
          <w:bCs/>
          <w:sz w:val="24"/>
          <w:szCs w:val="24"/>
          <w:u w:val="single"/>
        </w:rPr>
        <w:t>Discussion</w:t>
      </w:r>
    </w:p>
    <w:p w14:paraId="6F7DFF1E" w14:textId="77777777" w:rsidR="00203A9F" w:rsidRDefault="00203A9F" w:rsidP="00203A9F">
      <w:pPr>
        <w:pStyle w:val="P"/>
        <w:ind w:firstLine="540"/>
      </w:pPr>
      <w:r>
        <w:t xml:space="preserve">Variable airway obstruction due to persistent eosinophilic and T-helper type 2 (Th2) airway inflammation </w:t>
      </w:r>
      <w:proofErr w:type="spellStart"/>
      <w:r>
        <w:t>characterises</w:t>
      </w:r>
      <w:proofErr w:type="spellEnd"/>
      <w:r>
        <w:t xml:space="preserve"> asthma. More and more data </w:t>
      </w:r>
      <w:proofErr w:type="gramStart"/>
      <w:r>
        <w:t>suggests</w:t>
      </w:r>
      <w:proofErr w:type="gramEnd"/>
      <w:r>
        <w:t xml:space="preserve"> that allergen exposures activate coagulation in the airways of asthmatic individuals (10).</w:t>
      </w:r>
    </w:p>
    <w:p w14:paraId="55000DFB" w14:textId="77777777" w:rsidR="00203A9F" w:rsidRDefault="00203A9F" w:rsidP="00203A9F">
      <w:pPr>
        <w:pStyle w:val="P"/>
        <w:ind w:firstLine="540"/>
      </w:pPr>
      <w:r>
        <w:t xml:space="preserve">According to the clinical features given by </w:t>
      </w:r>
      <w:proofErr w:type="spellStart"/>
      <w:r>
        <w:t>Manuyakorn</w:t>
      </w:r>
      <w:proofErr w:type="spellEnd"/>
      <w:r>
        <w:t xml:space="preserve"> et al. (6), sixteen patients (73%) experienced mild asthma exacerbation and six patients (27%). Upper respiratory tract infection (67%) and noncompliance with, or incorrect medicine administration, were the leading triggering factors (33 </w:t>
      </w:r>
      <w:proofErr w:type="gramStart"/>
      <w:r>
        <w:t>percent )</w:t>
      </w:r>
      <w:proofErr w:type="gramEnd"/>
      <w:r>
        <w:t xml:space="preserve">. Viral infections and contributing variables, such as airway bacteria and allergens, triggered the asthma attack. Some studies have linked respiratory viruses to as much as 85% of </w:t>
      </w:r>
      <w:proofErr w:type="spellStart"/>
      <w:r>
        <w:t>paediatric</w:t>
      </w:r>
      <w:proofErr w:type="spellEnd"/>
      <w:r>
        <w:t xml:space="preserve"> asthma exacerbations and 80% of adult ones. Evidence suggests that viral infection and allergen exposure both contribute to the development of fibrin in the lungs (11).</w:t>
      </w:r>
    </w:p>
    <w:p w14:paraId="2D4BA679" w14:textId="77777777" w:rsidR="00203A9F" w:rsidRDefault="00203A9F" w:rsidP="00203A9F">
      <w:pPr>
        <w:pStyle w:val="P"/>
        <w:ind w:firstLine="540"/>
      </w:pPr>
      <w:r>
        <w:t xml:space="preserve">Median Protein C after asthma exacerbation was 90 (range: 44-124) compared to 101 (range: 85-140), p0.0001. This was in agreement with the findings of </w:t>
      </w:r>
      <w:proofErr w:type="spellStart"/>
      <w:r>
        <w:t>Manuyakorn</w:t>
      </w:r>
      <w:proofErr w:type="spellEnd"/>
      <w:r>
        <w:t xml:space="preserve"> et al. (6), who studied children's blood coagulation during an asthma exacerbation and a stable condition to identify differences in coagulation patterns. They found that plasma levels of activated protein C were lower in individuals with asthma who were experiencing an exacerbation. In addition to boosting fibrinolysis, the anticoagulant properties of activated protein C contribute to a healthy coagulation balance. Subsequently, individuals with acute asthma exacerbation would have increased clot formation and reduced fibrinolysis due to the lack of protein C.</w:t>
      </w:r>
    </w:p>
    <w:p w14:paraId="7A027F91" w14:textId="77777777" w:rsidR="00203A9F" w:rsidRDefault="00203A9F" w:rsidP="00203A9F">
      <w:pPr>
        <w:pStyle w:val="P"/>
        <w:ind w:firstLine="540"/>
      </w:pPr>
      <w:r>
        <w:t xml:space="preserve">We found no statistically significant difference (P&gt;0.05) between median D-dimer levels during an asthma exacerbation and those during a stable condition. This agreed with the findings of </w:t>
      </w:r>
      <w:proofErr w:type="spellStart"/>
      <w:r>
        <w:t>Manuyakorn</w:t>
      </w:r>
      <w:proofErr w:type="spellEnd"/>
      <w:r>
        <w:t xml:space="preserve"> et al. (6), who found no statistically significant variation in D-dimer levels between the acute phase and the resting phase. </w:t>
      </w:r>
      <w:proofErr w:type="spellStart"/>
      <w:r>
        <w:t>Sneeboer</w:t>
      </w:r>
      <w:proofErr w:type="spellEnd"/>
      <w:r>
        <w:t xml:space="preserve"> et al. (12) found an enhanced prothrombin production, plasminogen activator inhibitor-1 (PAI-1), and D-dimer in asthmatics, documenting a prothrombotic condition in this disease.</w:t>
      </w:r>
    </w:p>
    <w:p w14:paraId="1280A41B" w14:textId="77777777" w:rsidR="00203A9F" w:rsidRDefault="00203A9F" w:rsidP="00203A9F">
      <w:pPr>
        <w:pStyle w:val="P"/>
        <w:ind w:firstLine="540"/>
      </w:pPr>
      <w:r>
        <w:lastRenderedPageBreak/>
        <w:t xml:space="preserve">The current investigation demonstrated that the median CRP during asthma exacerbation was considerably greater than that of the steady state: median 6 mg/l (range: 6– 24) vs median 4 mg/l (range: 3–6), p =0.0001. This was consistent with the findings of </w:t>
      </w:r>
      <w:proofErr w:type="spellStart"/>
      <w:r>
        <w:t>Manuyakorn</w:t>
      </w:r>
      <w:proofErr w:type="spellEnd"/>
      <w:r>
        <w:t xml:space="preserve"> et al. (6), who found that CRP levels were higher during an asthma exacerbation than in the stable period. At exacerbation, CRP rose, although not considerably, in the population studied by Owen et al. (11).</w:t>
      </w:r>
    </w:p>
    <w:p w14:paraId="74A5CBCD" w14:textId="77777777" w:rsidR="00203A9F" w:rsidRDefault="00203A9F" w:rsidP="00203A9F">
      <w:pPr>
        <w:pStyle w:val="P"/>
        <w:ind w:firstLine="540"/>
      </w:pPr>
      <w:r>
        <w:t xml:space="preserve">When compared to asthma attacks triggered by other variables, those triggered by an upper respiratory tract infection had a considerably higher median Protein C (p=0.015). Both the D-dimer and C-reactive protein median values were not substantially different amongst asthma triggers (P&gt;0.05). In a subgroup analysis on the causes of asthma exacerbation, </w:t>
      </w:r>
      <w:proofErr w:type="spellStart"/>
      <w:r>
        <w:t>Manuyakorn</w:t>
      </w:r>
      <w:proofErr w:type="spellEnd"/>
      <w:r>
        <w:t xml:space="preserve"> et al. (6) reported that they did not find significant differences in the levels of CRP, protein C, and coagulation markers between children who had asthma exacerbation due to respiratory tract infection and those who had asthma exacerbation due to poor compliance.</w:t>
      </w:r>
    </w:p>
    <w:p w14:paraId="75C2EF22" w14:textId="77777777" w:rsidR="00203A9F" w:rsidRDefault="00203A9F" w:rsidP="00203A9F">
      <w:pPr>
        <w:pStyle w:val="P"/>
        <w:ind w:firstLine="540"/>
      </w:pPr>
      <w:r>
        <w:t xml:space="preserve">Longer periods of asthma exacerbation were associated with higher median levels of Protein C during the exacerbation (p0.0001). Median values of D-dimer and C-reactive protein did not change significantly across asthma exacerbation duration groups (P&gt;0.05). This agreed with the findings of </w:t>
      </w:r>
      <w:proofErr w:type="spellStart"/>
      <w:r>
        <w:t>Manuyakorn</w:t>
      </w:r>
      <w:proofErr w:type="spellEnd"/>
      <w:r>
        <w:t xml:space="preserve"> et al. (6), who discovered a disparity in protein C concentrations between individuals whose asthma exacerbations lasted for shorter or longer periods of time. Protein C levels were observed to be significantly lower in those who had had an asthma exacerbation for 7 hours. It has been </w:t>
      </w:r>
      <w:proofErr w:type="spellStart"/>
      <w:r>
        <w:t>hypothesised</w:t>
      </w:r>
      <w:proofErr w:type="spellEnd"/>
      <w:r>
        <w:t xml:space="preserve"> that protein C was </w:t>
      </w:r>
      <w:proofErr w:type="spellStart"/>
      <w:r>
        <w:t>utilised</w:t>
      </w:r>
      <w:proofErr w:type="spellEnd"/>
      <w:r>
        <w:t xml:space="preserve"> in the coagulation pathway to help control early asthma exacerbations. Once asthma symptoms had worsened for 7 hours, the body's coagulation system was able to restore balance by producing more protein C.</w:t>
      </w:r>
    </w:p>
    <w:p w14:paraId="6911E324" w14:textId="77777777" w:rsidR="00203A9F" w:rsidRDefault="00203A9F" w:rsidP="00203A9F">
      <w:pPr>
        <w:pStyle w:val="P"/>
        <w:ind w:firstLine="540"/>
      </w:pPr>
      <w:r>
        <w:t>Therapy with inhaled corticosteroid (ICS) was able to manage airway inflammation, resulting in low levels or no activation of coagulation, in mild asthma; but, in severe asthma, ICS treatment was not merely able to control this airway inflammation, resulting in higher coagulation activation (12).</w:t>
      </w:r>
    </w:p>
    <w:p w14:paraId="711C01AB" w14:textId="77777777" w:rsidR="00203A9F" w:rsidRDefault="00203A9F" w:rsidP="00203A9F">
      <w:pPr>
        <w:pStyle w:val="P"/>
        <w:ind w:firstLine="540"/>
      </w:pPr>
      <w:r>
        <w:t>In a large sample of asthmatics, Mohamed et al. (13) reported a statistically significant rise in d-dimer levels after treatment with ICS. In addition, we showed that d-dimers were elevated in asthmatic groups receiving moderate to high dosages of ICS. Therefore, variations in ICS dosage may account for observed shifts in hemostatic parameters and add to the already-present hemostatic system imbalance in patients with chronic airway inflammation (12). There was no correlation between changes in inflammatory markers including eosinophils, neutrophils, and CRP and hemostatic measures in asthmatic patients, according to the research by Mohamed et al. (13).</w:t>
      </w:r>
    </w:p>
    <w:p w14:paraId="0EE0D620" w14:textId="77777777" w:rsidR="00203A9F" w:rsidRDefault="00203A9F" w:rsidP="00203A9F">
      <w:pPr>
        <w:pStyle w:val="P"/>
        <w:ind w:firstLine="540"/>
      </w:pPr>
      <w:r>
        <w:t xml:space="preserve">Corticosteroids have been implicated as a potential mechanism of the prothrombotic condition in asthma. Severe asthma requires high-dose ICS usage on a constant basis and, in certain cases, systemic corticosteroid treatment to prevent and treat asthma episodes. Although it has been </w:t>
      </w:r>
      <w:proofErr w:type="spellStart"/>
      <w:r>
        <w:t>recognised</w:t>
      </w:r>
      <w:proofErr w:type="spellEnd"/>
      <w:r>
        <w:t xml:space="preserve"> for some time that corticosteroids may cause hypercoagulability, the extent to which the steroids themselves or the underlying severe illness may contribute to this hypercoagulable condition is still up for discussion (14).</w:t>
      </w:r>
    </w:p>
    <w:p w14:paraId="301B225D" w14:textId="77777777" w:rsidR="00203A9F" w:rsidRDefault="00203A9F" w:rsidP="00203A9F">
      <w:pPr>
        <w:pStyle w:val="P"/>
        <w:ind w:firstLine="540"/>
      </w:pPr>
      <w:r>
        <w:t xml:space="preserve">Oral corticosteroids have been demonstrated to increase coagulant factors and decrease fibrinolytic factors, potentially affecting the hemostatic system and significantly </w:t>
      </w:r>
      <w:r>
        <w:lastRenderedPageBreak/>
        <w:t>impacting the risk of venous thromboembolism in a number of investigations. Past research has shown that airway inflammation from eosinophils and neutrophils may be a risk factor for pulmonary eosinophilia (15, 16).</w:t>
      </w:r>
    </w:p>
    <w:p w14:paraId="1B50699E" w14:textId="77777777" w:rsidR="00203A9F" w:rsidRDefault="00203A9F" w:rsidP="00203A9F">
      <w:pPr>
        <w:pStyle w:val="P"/>
        <w:ind w:firstLine="540"/>
      </w:pPr>
      <w:r>
        <w:t xml:space="preserve">According to the results of the current research, there is a statistically significant inverse relationship between asthma severity and protein C, but a statistically significant direct relationship between asthma severity and CRP. Although </w:t>
      </w:r>
      <w:proofErr w:type="spellStart"/>
      <w:r>
        <w:t>Manuyakorn</w:t>
      </w:r>
      <w:proofErr w:type="spellEnd"/>
      <w:r>
        <w:t xml:space="preserve"> et al. (6) found no correlation between asthma exacerbation severity and protein C, coagulation markers, or CRP levels. Patients with severe asthma showed higher values of the prothrombotic condition found by </w:t>
      </w:r>
      <w:proofErr w:type="spellStart"/>
      <w:r>
        <w:t>Sneeboer</w:t>
      </w:r>
      <w:proofErr w:type="spellEnd"/>
      <w:r>
        <w:t xml:space="preserve"> et al. (12) compared to those with moderate asthma.</w:t>
      </w:r>
    </w:p>
    <w:p w14:paraId="26C0F9F1" w14:textId="0597452E" w:rsidR="001B0DBF" w:rsidRPr="006D21F3" w:rsidRDefault="00203A9F" w:rsidP="00203A9F">
      <w:pPr>
        <w:pStyle w:val="P"/>
        <w:ind w:firstLine="540"/>
      </w:pPr>
      <w:r>
        <w:t xml:space="preserve">The results of this investigation found no correlation between asthma severity and D dimer levels. In contrast, </w:t>
      </w:r>
      <w:proofErr w:type="spellStart"/>
      <w:r>
        <w:t>Manuyakorn</w:t>
      </w:r>
      <w:proofErr w:type="spellEnd"/>
      <w:r>
        <w:t xml:space="preserve"> et al. (6) revealed the positive connection of D -dimer, the smallest component of fibrin breakdown products from clot formation and fibrinolysis, with the severity of asthma exacerbation indicated by the clinical asthma exacerbation score.</w:t>
      </w:r>
    </w:p>
    <w:p w14:paraId="2CB117C2" w14:textId="77777777" w:rsidR="00DF534F" w:rsidRPr="006D21F3" w:rsidRDefault="009402F1" w:rsidP="00ED1E3C">
      <w:pPr>
        <w:spacing w:before="240" w:after="0" w:line="240" w:lineRule="auto"/>
        <w:rPr>
          <w:rFonts w:asciiTheme="majorBidi" w:hAnsiTheme="majorBidi" w:cstheme="majorBidi"/>
          <w:b/>
          <w:bCs/>
          <w:sz w:val="24"/>
          <w:szCs w:val="24"/>
          <w:u w:val="single"/>
        </w:rPr>
      </w:pPr>
      <w:r w:rsidRPr="006D21F3">
        <w:rPr>
          <w:rFonts w:asciiTheme="majorBidi" w:hAnsiTheme="majorBidi" w:cstheme="majorBidi"/>
          <w:b/>
          <w:bCs/>
          <w:sz w:val="24"/>
          <w:szCs w:val="24"/>
          <w:u w:val="single"/>
        </w:rPr>
        <w:t>Conclusion</w:t>
      </w:r>
    </w:p>
    <w:p w14:paraId="05B16F25" w14:textId="1515E3E7" w:rsidR="008826B4" w:rsidRPr="006D21F3" w:rsidRDefault="00203A9F" w:rsidP="00ED1E3C">
      <w:pPr>
        <w:spacing w:before="240" w:after="0" w:line="240" w:lineRule="auto"/>
        <w:jc w:val="lowKashida"/>
        <w:rPr>
          <w:rFonts w:asciiTheme="majorBidi" w:hAnsiTheme="majorBidi" w:cstheme="majorBidi"/>
          <w:b/>
          <w:sz w:val="24"/>
          <w:szCs w:val="24"/>
          <w:u w:val="single"/>
        </w:rPr>
      </w:pPr>
      <w:r>
        <w:rPr>
          <w:rFonts w:asciiTheme="majorBidi" w:hAnsiTheme="majorBidi" w:cstheme="majorBidi"/>
          <w:sz w:val="24"/>
          <w:szCs w:val="24"/>
        </w:rPr>
        <w:t>Our investigation indicated that Protein C during asthma exacerbation was much lower than that of the steady condition. There was no statistically significant difference between the exacerbation and stability groups for D-dimer levels. Exacerbations of asthma were associated with elevated CRP compared to periods of normal lung function.</w:t>
      </w:r>
    </w:p>
    <w:p w14:paraId="2EBB331C" w14:textId="1FD33BFF" w:rsidR="00804E8D" w:rsidRPr="006D21F3" w:rsidRDefault="00804E8D" w:rsidP="00ED1E3C">
      <w:pPr>
        <w:spacing w:before="240" w:after="0" w:line="240" w:lineRule="auto"/>
        <w:jc w:val="lowKashida"/>
        <w:rPr>
          <w:rFonts w:asciiTheme="majorBidi" w:hAnsiTheme="majorBidi" w:cstheme="majorBidi"/>
          <w:b/>
          <w:sz w:val="24"/>
          <w:szCs w:val="24"/>
        </w:rPr>
      </w:pPr>
      <w:r w:rsidRPr="006D21F3">
        <w:rPr>
          <w:rFonts w:asciiTheme="majorBidi" w:hAnsiTheme="majorBidi" w:cstheme="majorBidi"/>
          <w:b/>
          <w:sz w:val="24"/>
          <w:szCs w:val="24"/>
          <w:u w:val="single"/>
        </w:rPr>
        <w:t>Sources of funding</w:t>
      </w:r>
    </w:p>
    <w:p w14:paraId="5EA48A8B" w14:textId="14694441" w:rsidR="00804E8D" w:rsidRPr="006D21F3" w:rsidRDefault="00203A9F" w:rsidP="00ED1E3C">
      <w:pPr>
        <w:spacing w:before="240" w:after="0" w:line="240" w:lineRule="auto"/>
        <w:jc w:val="lowKashida"/>
        <w:rPr>
          <w:rFonts w:asciiTheme="majorBidi" w:hAnsiTheme="majorBidi" w:cstheme="majorBidi"/>
          <w:sz w:val="24"/>
          <w:szCs w:val="24"/>
        </w:rPr>
      </w:pPr>
      <w:r>
        <w:rPr>
          <w:rFonts w:asciiTheme="majorBidi" w:hAnsiTheme="majorBidi" w:cstheme="majorBidi"/>
          <w:sz w:val="24"/>
          <w:szCs w:val="24"/>
        </w:rPr>
        <w:t xml:space="preserve">To our knowledge, no governmental, private, or non-profit </w:t>
      </w:r>
      <w:proofErr w:type="spellStart"/>
      <w:r>
        <w:rPr>
          <w:rFonts w:asciiTheme="majorBidi" w:hAnsiTheme="majorBidi" w:cstheme="majorBidi"/>
          <w:sz w:val="24"/>
          <w:szCs w:val="24"/>
        </w:rPr>
        <w:t>organisations</w:t>
      </w:r>
      <w:proofErr w:type="spellEnd"/>
      <w:r>
        <w:rPr>
          <w:rFonts w:asciiTheme="majorBidi" w:hAnsiTheme="majorBidi" w:cstheme="majorBidi"/>
          <w:sz w:val="24"/>
          <w:szCs w:val="24"/>
        </w:rPr>
        <w:t xml:space="preserve"> provided financial support for this study.</w:t>
      </w:r>
    </w:p>
    <w:p w14:paraId="50FF9FD8" w14:textId="77777777" w:rsidR="007945CB" w:rsidRDefault="007945CB" w:rsidP="006D21F3">
      <w:pPr>
        <w:spacing w:before="240" w:line="240" w:lineRule="auto"/>
        <w:rPr>
          <w:rFonts w:asciiTheme="majorBidi" w:hAnsiTheme="majorBidi" w:cstheme="majorBidi"/>
          <w:b/>
          <w:bCs/>
          <w:sz w:val="24"/>
          <w:szCs w:val="24"/>
          <w:u w:val="single"/>
        </w:rPr>
      </w:pPr>
    </w:p>
    <w:p w14:paraId="1194BA5B" w14:textId="32F3E0B0" w:rsidR="009402F1" w:rsidRPr="006D21F3" w:rsidRDefault="009402F1" w:rsidP="006D21F3">
      <w:pPr>
        <w:spacing w:before="240" w:line="240" w:lineRule="auto"/>
        <w:rPr>
          <w:rFonts w:asciiTheme="majorBidi" w:hAnsiTheme="majorBidi" w:cstheme="majorBidi"/>
          <w:b/>
          <w:bCs/>
          <w:sz w:val="24"/>
          <w:szCs w:val="24"/>
          <w:u w:val="single"/>
        </w:rPr>
      </w:pPr>
      <w:r w:rsidRPr="006D21F3">
        <w:rPr>
          <w:rFonts w:asciiTheme="majorBidi" w:hAnsiTheme="majorBidi" w:cstheme="majorBidi"/>
          <w:b/>
          <w:bCs/>
          <w:sz w:val="24"/>
          <w:szCs w:val="24"/>
          <w:u w:val="single"/>
        </w:rPr>
        <w:t xml:space="preserve">References </w:t>
      </w:r>
    </w:p>
    <w:p w14:paraId="30ACDC48" w14:textId="77777777" w:rsidR="006D21F3" w:rsidRPr="006D21F3" w:rsidRDefault="000245C3" w:rsidP="006D21F3">
      <w:pPr>
        <w:pStyle w:val="EndNoteBibliography"/>
        <w:spacing w:after="0"/>
        <w:jc w:val="both"/>
      </w:pPr>
      <w:r w:rsidRPr="006D21F3">
        <w:fldChar w:fldCharType="begin"/>
      </w:r>
      <w:r w:rsidRPr="006D21F3">
        <w:instrText xml:space="preserve"> ADDIN EN.REFLIST </w:instrText>
      </w:r>
      <w:r w:rsidRPr="006D21F3">
        <w:fldChar w:fldCharType="separate"/>
      </w:r>
      <w:r w:rsidR="006D21F3" w:rsidRPr="006D21F3">
        <w:t>1. Zhang M, Jiang H, Wu L, Lu H, Bera H, Zhao X, et al. Airway epithelial cell-specific delivery of lipid nanoparticles loading siRNA for asthma treatment. J Control Release. 2022;352:422-37.</w:t>
      </w:r>
    </w:p>
    <w:p w14:paraId="6E25A17D" w14:textId="77777777" w:rsidR="006D21F3" w:rsidRPr="006D21F3" w:rsidRDefault="006D21F3" w:rsidP="006D21F3">
      <w:pPr>
        <w:pStyle w:val="EndNoteBibliography"/>
        <w:spacing w:after="0"/>
        <w:jc w:val="both"/>
      </w:pPr>
      <w:r w:rsidRPr="006D21F3">
        <w:t>2. Stoodley I, Williams L, Thompson C, Scott H, Wood L. Evidence for lifestyle interventions in asthma. Breathe (Sheff). 2019;15:e50-e61.</w:t>
      </w:r>
    </w:p>
    <w:p w14:paraId="0CFB3A9D" w14:textId="77777777" w:rsidR="006D21F3" w:rsidRPr="006D21F3" w:rsidRDefault="006D21F3" w:rsidP="006D21F3">
      <w:pPr>
        <w:pStyle w:val="EndNoteBibliography"/>
        <w:spacing w:after="0"/>
        <w:jc w:val="both"/>
      </w:pPr>
      <w:r w:rsidRPr="006D21F3">
        <w:t>3. Zhao R, Lin H, Bereza-Malcolm L, Clarke E, Jackson CJ, Xue M. Activated Protein C in Cutaneous Wound Healing: From Bench to Bedside. Int J Mol Sci. 2019;20.</w:t>
      </w:r>
    </w:p>
    <w:p w14:paraId="18771209" w14:textId="77777777" w:rsidR="006D21F3" w:rsidRPr="006D21F3" w:rsidRDefault="006D21F3" w:rsidP="006D21F3">
      <w:pPr>
        <w:pStyle w:val="EndNoteBibliography"/>
        <w:spacing w:after="0"/>
        <w:jc w:val="both"/>
      </w:pPr>
      <w:r w:rsidRPr="006D21F3">
        <w:t>4. de Boer JD, Majoor CJ, van 't Veer C, Bel EHD, van der Poll T. Asthma and coagulation. Blood. 2012;119:3236-44.</w:t>
      </w:r>
    </w:p>
    <w:p w14:paraId="02DFAF4A" w14:textId="77777777" w:rsidR="006D21F3" w:rsidRPr="006D21F3" w:rsidRDefault="006D21F3" w:rsidP="006D21F3">
      <w:pPr>
        <w:pStyle w:val="EndNoteBibliography"/>
        <w:spacing w:after="0"/>
        <w:jc w:val="both"/>
      </w:pPr>
      <w:r w:rsidRPr="006D21F3">
        <w:t>5. Monadi M, Firouzjahi A, Hosseini A, Javadian Y, Sharbatdaran M, Heidari B. Serum C-reactive protein in asthma and its ability in predicting asthma control, a case-control study. Caspian J Intern Med. 2016;7:37-42.</w:t>
      </w:r>
    </w:p>
    <w:p w14:paraId="6EDF6301" w14:textId="77777777" w:rsidR="006D21F3" w:rsidRPr="006D21F3" w:rsidRDefault="006D21F3" w:rsidP="006D21F3">
      <w:pPr>
        <w:pStyle w:val="EndNoteBibliography"/>
        <w:spacing w:after="0"/>
        <w:jc w:val="both"/>
      </w:pPr>
      <w:r w:rsidRPr="006D21F3">
        <w:t>6. Manuyakorn W, Mairiang D, Sirachainan N, Kadegasem P, Kamchaisatian W, Benjaponpitak S, et al. Blood Coagulation and Asthma Exacerbation in Children. Int Arch Allergy Immunol. 2016;170:75-83.</w:t>
      </w:r>
    </w:p>
    <w:p w14:paraId="588F55EC" w14:textId="77777777" w:rsidR="006D21F3" w:rsidRPr="006D21F3" w:rsidRDefault="006D21F3" w:rsidP="006D21F3">
      <w:pPr>
        <w:pStyle w:val="EndNoteBibliography"/>
        <w:spacing w:after="0"/>
        <w:jc w:val="both"/>
      </w:pPr>
      <w:r w:rsidRPr="006D21F3">
        <w:t>7. Cugno M, Borghi A, Garcovich S, Marzano AV. Coagulation and Skin Autoimmunity. Front Immunol. 2019;10:1407.</w:t>
      </w:r>
    </w:p>
    <w:p w14:paraId="7B4BDCF9" w14:textId="77777777" w:rsidR="006D21F3" w:rsidRPr="006D21F3" w:rsidRDefault="006D21F3" w:rsidP="006D21F3">
      <w:pPr>
        <w:pStyle w:val="EndNoteBibliography"/>
        <w:spacing w:after="0"/>
        <w:jc w:val="both"/>
      </w:pPr>
      <w:r w:rsidRPr="006D21F3">
        <w:lastRenderedPageBreak/>
        <w:t>8. Rühl H, Berens C, Winterhagen A, Müller J, Oldenburg J, Pötzsch B. Label-Free Kinetic Studies of Hemostasis-Related Biomarkers Including D-Dimer Using Autologous Serum Transfusion. PLoS One. 2015;10:e0145012.</w:t>
      </w:r>
    </w:p>
    <w:p w14:paraId="1A0311F6" w14:textId="77777777" w:rsidR="006D21F3" w:rsidRPr="006D21F3" w:rsidRDefault="006D21F3" w:rsidP="006D21F3">
      <w:pPr>
        <w:pStyle w:val="EndNoteBibliography"/>
        <w:spacing w:after="0"/>
        <w:jc w:val="both"/>
      </w:pPr>
      <w:r w:rsidRPr="006D21F3">
        <w:t>9. Reddel HK, Bacharier LB, Bateman ED, Brightling CE, Brusselle GG, Buhl R, et al. Global Initiative for Asthma Strategy 2021: Executive Summary and Rationale for Key Changes. Am J Respir Crit Care Med. 2022;205:17-35.</w:t>
      </w:r>
    </w:p>
    <w:p w14:paraId="3A386E77" w14:textId="77777777" w:rsidR="006D21F3" w:rsidRPr="006D21F3" w:rsidRDefault="006D21F3" w:rsidP="006D21F3">
      <w:pPr>
        <w:pStyle w:val="EndNoteBibliography"/>
        <w:spacing w:after="0"/>
        <w:jc w:val="both"/>
      </w:pPr>
      <w:r w:rsidRPr="006D21F3">
        <w:t>10. Asano K, Ueki S, Tamari M, Imoto Y, Fujieda S, Taniguchi M. Adult-onset eosinophilic airway diseases. Allergy. 2020;75:3087-99.</w:t>
      </w:r>
    </w:p>
    <w:p w14:paraId="7E2D4C1B" w14:textId="77777777" w:rsidR="006D21F3" w:rsidRPr="006D21F3" w:rsidRDefault="006D21F3" w:rsidP="006D21F3">
      <w:pPr>
        <w:pStyle w:val="EndNoteBibliography"/>
        <w:spacing w:after="0"/>
        <w:jc w:val="both"/>
      </w:pPr>
      <w:r w:rsidRPr="006D21F3">
        <w:t>11. Owen JJ, Edgar SL, Elliott S, Kerley S, Jones TL, Neville D, et al. Urinary fibrinopeptide-A as a predictive biomarker of exacerbation in asthma. Respiratory Medicine: X. 2020;2:100021.</w:t>
      </w:r>
    </w:p>
    <w:p w14:paraId="751376E6" w14:textId="77777777" w:rsidR="006D21F3" w:rsidRPr="006D21F3" w:rsidRDefault="006D21F3" w:rsidP="006D21F3">
      <w:pPr>
        <w:pStyle w:val="EndNoteBibliography"/>
        <w:spacing w:after="0"/>
        <w:jc w:val="both"/>
      </w:pPr>
      <w:r w:rsidRPr="006D21F3">
        <w:t>12. Sneeboer MMS, Majoor CJ, de Kievit A, Meijers JCM, van der Poll T, Kamphuisen PW, et al. Prothrombotic state in patients with severe and prednisolone-dependent asthma. J Allergy Clin Immunol. 2016;137:1727-32.</w:t>
      </w:r>
    </w:p>
    <w:p w14:paraId="59839BBA" w14:textId="77777777" w:rsidR="006D21F3" w:rsidRPr="006D21F3" w:rsidRDefault="006D21F3" w:rsidP="006D21F3">
      <w:pPr>
        <w:pStyle w:val="EndNoteBibliography"/>
        <w:spacing w:after="0"/>
        <w:jc w:val="both"/>
      </w:pPr>
      <w:r w:rsidRPr="006D21F3">
        <w:t>13. Mohamed F, Shahin R, Mai E, Mona F, Youssra M. Prothrombotic state assessment in asthma and its relation to asthma severity and effect of inhaled corticosteroids. 2019.</w:t>
      </w:r>
    </w:p>
    <w:p w14:paraId="582A4E14" w14:textId="77777777" w:rsidR="006D21F3" w:rsidRPr="006D21F3" w:rsidRDefault="006D21F3" w:rsidP="006D21F3">
      <w:pPr>
        <w:pStyle w:val="EndNoteBibliography"/>
        <w:spacing w:after="0"/>
        <w:jc w:val="both"/>
      </w:pPr>
      <w:r w:rsidRPr="006D21F3">
        <w:t>14. Abou-Ismail MY, Diamond A, Kapoor S, Arafah Y, Nayak L. The hypercoagulable state in COVID-19: Incidence, pathophysiology, and management. Thromb Res. 2020;194:101-15.</w:t>
      </w:r>
    </w:p>
    <w:p w14:paraId="37044BDB" w14:textId="77777777" w:rsidR="006D21F3" w:rsidRPr="006D21F3" w:rsidRDefault="006D21F3" w:rsidP="006D21F3">
      <w:pPr>
        <w:pStyle w:val="EndNoteBibliography"/>
        <w:spacing w:after="0"/>
        <w:jc w:val="both"/>
      </w:pPr>
      <w:r w:rsidRPr="006D21F3">
        <w:t>15. Majoor CJ, Sneeboer MM, de Kievit A, Meijers JC, van der Poll T, Lutter R, et al. The influence of corticosteroids on hemostasis in healthy subjects. J Thromb Haemost. 2016;14:716-23.</w:t>
      </w:r>
    </w:p>
    <w:p w14:paraId="13352F5A" w14:textId="77777777" w:rsidR="006D21F3" w:rsidRPr="006D21F3" w:rsidRDefault="006D21F3" w:rsidP="006D21F3">
      <w:pPr>
        <w:pStyle w:val="EndNoteBibliography"/>
        <w:jc w:val="both"/>
      </w:pPr>
      <w:r w:rsidRPr="006D21F3">
        <w:t>16. Keramidas G, Gourgoulianis KI, Kotsiou OS. Venous Thromboembolic Disease in Chronic Inflammatory Lung Diseases: Knowns and Unknowns. J Clin Med. 2021;10.</w:t>
      </w:r>
    </w:p>
    <w:p w14:paraId="3FA89D7D" w14:textId="3ADEDF9C" w:rsidR="00226407" w:rsidRPr="006D21F3" w:rsidRDefault="000245C3" w:rsidP="006D21F3">
      <w:pPr>
        <w:pStyle w:val="EndNoteBibliography"/>
        <w:spacing w:before="240" w:after="0"/>
        <w:ind w:left="709" w:hanging="709"/>
        <w:jc w:val="both"/>
        <w:rPr>
          <w:rFonts w:asciiTheme="majorBidi" w:hAnsiTheme="majorBidi" w:cstheme="majorBidi"/>
          <w:szCs w:val="24"/>
        </w:rPr>
      </w:pPr>
      <w:r w:rsidRPr="006D21F3">
        <w:fldChar w:fldCharType="end"/>
      </w:r>
    </w:p>
    <w:p w14:paraId="0946BE63" w14:textId="77777777" w:rsidR="0089286E" w:rsidRPr="00E71159" w:rsidRDefault="00226407" w:rsidP="0089286E">
      <w:pPr>
        <w:spacing w:line="276" w:lineRule="auto"/>
        <w:jc w:val="both"/>
        <w:rPr>
          <w:rFonts w:asciiTheme="majorBidi" w:hAnsiTheme="majorBidi" w:cstheme="majorBidi"/>
          <w:b/>
          <w:bCs/>
          <w:sz w:val="24"/>
          <w:szCs w:val="24"/>
        </w:rPr>
      </w:pPr>
      <w:r w:rsidRPr="006D21F3">
        <w:rPr>
          <w:rFonts w:asciiTheme="majorBidi" w:hAnsiTheme="majorBidi" w:cstheme="majorBidi"/>
          <w:szCs w:val="24"/>
        </w:rPr>
        <w:br w:type="page"/>
      </w:r>
      <w:r w:rsidR="0089286E" w:rsidRPr="00E71159">
        <w:rPr>
          <w:rFonts w:asciiTheme="majorBidi" w:hAnsiTheme="majorBidi" w:cstheme="majorBidi"/>
          <w:b/>
          <w:bCs/>
          <w:sz w:val="24"/>
          <w:szCs w:val="24"/>
        </w:rPr>
        <w:lastRenderedPageBreak/>
        <w:t>Table 1: Demographic and clinical characters of the studied group</w:t>
      </w:r>
    </w:p>
    <w:tbl>
      <w:tblPr>
        <w:tblStyle w:val="TableGrid2"/>
        <w:tblW w:w="5000" w:type="pct"/>
        <w:tblLook w:val="00A0" w:firstRow="1" w:lastRow="0" w:firstColumn="1" w:lastColumn="0" w:noHBand="0" w:noVBand="0"/>
      </w:tblPr>
      <w:tblGrid>
        <w:gridCol w:w="2321"/>
        <w:gridCol w:w="3009"/>
        <w:gridCol w:w="1469"/>
        <w:gridCol w:w="1189"/>
        <w:gridCol w:w="642"/>
      </w:tblGrid>
      <w:tr w:rsidR="0089286E" w:rsidRPr="00E71159" w14:paraId="087C7EDB" w14:textId="77777777" w:rsidTr="007E5933">
        <w:trPr>
          <w:trHeight w:val="20"/>
        </w:trPr>
        <w:tc>
          <w:tcPr>
            <w:tcW w:w="3087" w:type="pct"/>
            <w:gridSpan w:val="2"/>
            <w:vAlign w:val="center"/>
          </w:tcPr>
          <w:p w14:paraId="7A02A072" w14:textId="77777777" w:rsidR="0089286E" w:rsidRPr="00E71159" w:rsidRDefault="0089286E" w:rsidP="007E5933">
            <w:pPr>
              <w:jc w:val="center"/>
              <w:rPr>
                <w:rFonts w:asciiTheme="majorBidi" w:eastAsiaTheme="minorHAnsi" w:hAnsiTheme="majorBidi" w:cstheme="majorBidi"/>
                <w:b/>
                <w:bCs/>
                <w:i/>
                <w:iCs/>
                <w:sz w:val="24"/>
                <w:szCs w:val="24"/>
              </w:rPr>
            </w:pPr>
            <w:r w:rsidRPr="00E71159">
              <w:rPr>
                <w:rFonts w:asciiTheme="majorBidi" w:eastAsiaTheme="minorHAnsi" w:hAnsiTheme="majorBidi" w:cstheme="majorBidi"/>
                <w:b/>
                <w:bCs/>
                <w:sz w:val="24"/>
                <w:szCs w:val="24"/>
              </w:rPr>
              <w:t>Variable</w:t>
            </w:r>
          </w:p>
        </w:tc>
        <w:tc>
          <w:tcPr>
            <w:tcW w:w="1913" w:type="pct"/>
            <w:gridSpan w:val="3"/>
            <w:vAlign w:val="center"/>
          </w:tcPr>
          <w:p w14:paraId="51D2365D" w14:textId="77777777" w:rsidR="0089286E" w:rsidRPr="00E71159" w:rsidRDefault="0089286E" w:rsidP="007E5933">
            <w:pPr>
              <w:jc w:val="center"/>
              <w:rPr>
                <w:rFonts w:asciiTheme="majorBidi" w:eastAsiaTheme="minorHAnsi" w:hAnsiTheme="majorBidi" w:cstheme="majorBidi"/>
                <w:b/>
                <w:bCs/>
                <w:sz w:val="24"/>
                <w:szCs w:val="24"/>
              </w:rPr>
            </w:pPr>
            <w:r w:rsidRPr="00E71159">
              <w:rPr>
                <w:rFonts w:asciiTheme="majorBidi" w:eastAsiaTheme="minorHAnsi" w:hAnsiTheme="majorBidi" w:cstheme="majorBidi"/>
                <w:b/>
                <w:bCs/>
                <w:sz w:val="24"/>
                <w:szCs w:val="24"/>
              </w:rPr>
              <w:t>The studied group (30)</w:t>
            </w:r>
          </w:p>
        </w:tc>
      </w:tr>
      <w:tr w:rsidR="0089286E" w:rsidRPr="00E71159" w14:paraId="18D96096" w14:textId="77777777" w:rsidTr="007E5933">
        <w:trPr>
          <w:trHeight w:val="20"/>
        </w:trPr>
        <w:tc>
          <w:tcPr>
            <w:tcW w:w="3087" w:type="pct"/>
            <w:gridSpan w:val="2"/>
            <w:vAlign w:val="center"/>
          </w:tcPr>
          <w:p w14:paraId="2B1B4EB5" w14:textId="77777777" w:rsidR="0089286E" w:rsidRPr="00E71159" w:rsidRDefault="0089286E" w:rsidP="007E5933">
            <w:pPr>
              <w:contextualSpacing/>
              <w:jc w:val="center"/>
              <w:rPr>
                <w:rFonts w:asciiTheme="majorBidi" w:eastAsiaTheme="minorHAnsi" w:hAnsiTheme="majorBidi" w:cstheme="majorBidi"/>
                <w:b/>
                <w:bCs/>
                <w:sz w:val="24"/>
                <w:szCs w:val="24"/>
              </w:rPr>
            </w:pPr>
            <w:r w:rsidRPr="00E71159">
              <w:rPr>
                <w:rFonts w:asciiTheme="majorBidi" w:eastAsiaTheme="minorHAnsi" w:hAnsiTheme="majorBidi" w:cstheme="majorBidi"/>
                <w:b/>
                <w:bCs/>
                <w:sz w:val="24"/>
                <w:szCs w:val="24"/>
              </w:rPr>
              <w:t>Age (years)</w:t>
            </w:r>
          </w:p>
        </w:tc>
        <w:tc>
          <w:tcPr>
            <w:tcW w:w="1913" w:type="pct"/>
            <w:gridSpan w:val="3"/>
            <w:vAlign w:val="center"/>
          </w:tcPr>
          <w:p w14:paraId="51A7439B" w14:textId="77777777" w:rsidR="0089286E" w:rsidRPr="00E71159" w:rsidRDefault="0089286E" w:rsidP="007E5933">
            <w:pPr>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5.5±2.1</w:t>
            </w:r>
          </w:p>
        </w:tc>
      </w:tr>
      <w:tr w:rsidR="0089286E" w:rsidRPr="00E71159" w14:paraId="29C14726" w14:textId="77777777" w:rsidTr="007E5933">
        <w:trPr>
          <w:trHeight w:val="278"/>
        </w:trPr>
        <w:tc>
          <w:tcPr>
            <w:tcW w:w="1344" w:type="pct"/>
            <w:vMerge w:val="restart"/>
            <w:vAlign w:val="center"/>
          </w:tcPr>
          <w:p w14:paraId="665B14B6" w14:textId="77777777" w:rsidR="0089286E" w:rsidRPr="00E71159" w:rsidRDefault="0089286E" w:rsidP="007E5933">
            <w:pPr>
              <w:pStyle w:val="ListParagraph"/>
              <w:rPr>
                <w:rFonts w:asciiTheme="majorBidi" w:eastAsiaTheme="minorHAnsi" w:hAnsiTheme="majorBidi" w:cstheme="majorBidi"/>
                <w:sz w:val="24"/>
                <w:szCs w:val="24"/>
              </w:rPr>
            </w:pPr>
            <w:r w:rsidRPr="00E71159">
              <w:rPr>
                <w:rFonts w:asciiTheme="majorBidi" w:eastAsiaTheme="minorHAnsi" w:hAnsiTheme="majorBidi" w:cstheme="majorBidi"/>
                <w:b/>
                <w:bCs/>
                <w:sz w:val="24"/>
                <w:szCs w:val="24"/>
              </w:rPr>
              <w:t>Gender</w:t>
            </w:r>
          </w:p>
        </w:tc>
        <w:tc>
          <w:tcPr>
            <w:tcW w:w="1743" w:type="pct"/>
            <w:vAlign w:val="center"/>
          </w:tcPr>
          <w:p w14:paraId="4F366920" w14:textId="77777777" w:rsidR="0089286E" w:rsidRPr="00E71159" w:rsidRDefault="0089286E" w:rsidP="007E5933">
            <w:pPr>
              <w:pStyle w:val="ListParagraph"/>
              <w:rPr>
                <w:rFonts w:asciiTheme="majorBidi" w:eastAsiaTheme="minorHAnsi" w:hAnsiTheme="majorBidi" w:cstheme="majorBidi"/>
                <w:b/>
                <w:bCs/>
                <w:sz w:val="24"/>
                <w:szCs w:val="24"/>
              </w:rPr>
            </w:pPr>
            <w:r w:rsidRPr="00E71159">
              <w:rPr>
                <w:rFonts w:asciiTheme="majorBidi" w:eastAsiaTheme="minorHAnsi" w:hAnsiTheme="majorBidi" w:cstheme="majorBidi"/>
                <w:sz w:val="24"/>
                <w:szCs w:val="24"/>
              </w:rPr>
              <w:t>Females</w:t>
            </w:r>
          </w:p>
        </w:tc>
        <w:tc>
          <w:tcPr>
            <w:tcW w:w="851" w:type="pct"/>
            <w:vMerge w:val="restart"/>
            <w:vAlign w:val="center"/>
          </w:tcPr>
          <w:p w14:paraId="756BD6C0" w14:textId="77777777" w:rsidR="0089286E" w:rsidRPr="00E71159" w:rsidRDefault="0089286E" w:rsidP="007E5933">
            <w:pPr>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18</w:t>
            </w:r>
          </w:p>
          <w:p w14:paraId="451A73B1" w14:textId="77777777" w:rsidR="0089286E" w:rsidRPr="00E71159" w:rsidRDefault="0089286E" w:rsidP="007E5933">
            <w:pPr>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12</w:t>
            </w:r>
          </w:p>
        </w:tc>
        <w:tc>
          <w:tcPr>
            <w:tcW w:w="1062" w:type="pct"/>
            <w:gridSpan w:val="2"/>
            <w:vMerge w:val="restart"/>
            <w:vAlign w:val="center"/>
          </w:tcPr>
          <w:p w14:paraId="22D53587" w14:textId="77777777" w:rsidR="0089286E" w:rsidRPr="00E71159" w:rsidRDefault="0089286E" w:rsidP="007E5933">
            <w:pPr>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60.0</w:t>
            </w:r>
          </w:p>
          <w:p w14:paraId="687348EB" w14:textId="77777777" w:rsidR="0089286E" w:rsidRPr="00E71159" w:rsidRDefault="0089286E" w:rsidP="007E5933">
            <w:pPr>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40.0</w:t>
            </w:r>
          </w:p>
        </w:tc>
      </w:tr>
      <w:tr w:rsidR="0089286E" w:rsidRPr="00E71159" w14:paraId="0C889A7D" w14:textId="77777777" w:rsidTr="007E5933">
        <w:trPr>
          <w:trHeight w:val="277"/>
        </w:trPr>
        <w:tc>
          <w:tcPr>
            <w:tcW w:w="1344" w:type="pct"/>
            <w:vMerge/>
            <w:vAlign w:val="center"/>
          </w:tcPr>
          <w:p w14:paraId="76D3463B" w14:textId="77777777" w:rsidR="0089286E" w:rsidRPr="00E71159" w:rsidRDefault="0089286E" w:rsidP="007E5933">
            <w:pPr>
              <w:pStyle w:val="ListParagraph"/>
              <w:rPr>
                <w:rFonts w:asciiTheme="majorBidi" w:eastAsiaTheme="minorHAnsi" w:hAnsiTheme="majorBidi" w:cstheme="majorBidi"/>
                <w:sz w:val="24"/>
                <w:szCs w:val="24"/>
              </w:rPr>
            </w:pPr>
          </w:p>
        </w:tc>
        <w:tc>
          <w:tcPr>
            <w:tcW w:w="1743" w:type="pct"/>
            <w:vAlign w:val="center"/>
          </w:tcPr>
          <w:p w14:paraId="223A45F0" w14:textId="77777777" w:rsidR="0089286E" w:rsidRPr="00E71159" w:rsidRDefault="0089286E" w:rsidP="007E5933">
            <w:pPr>
              <w:pStyle w:val="ListParagraph"/>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Males</w:t>
            </w:r>
          </w:p>
        </w:tc>
        <w:tc>
          <w:tcPr>
            <w:tcW w:w="851" w:type="pct"/>
            <w:vMerge/>
            <w:vAlign w:val="center"/>
          </w:tcPr>
          <w:p w14:paraId="3099CF72" w14:textId="77777777" w:rsidR="0089286E" w:rsidRPr="00E71159" w:rsidRDefault="0089286E" w:rsidP="007E5933">
            <w:pPr>
              <w:jc w:val="center"/>
              <w:rPr>
                <w:rFonts w:asciiTheme="majorBidi" w:eastAsiaTheme="minorHAnsi" w:hAnsiTheme="majorBidi" w:cstheme="majorBidi"/>
                <w:sz w:val="24"/>
                <w:szCs w:val="24"/>
              </w:rPr>
            </w:pPr>
          </w:p>
        </w:tc>
        <w:tc>
          <w:tcPr>
            <w:tcW w:w="1062" w:type="pct"/>
            <w:gridSpan w:val="2"/>
            <w:vMerge/>
            <w:vAlign w:val="center"/>
          </w:tcPr>
          <w:p w14:paraId="17B8184A" w14:textId="77777777" w:rsidR="0089286E" w:rsidRPr="00E71159" w:rsidRDefault="0089286E" w:rsidP="007E5933">
            <w:pPr>
              <w:jc w:val="center"/>
              <w:rPr>
                <w:rFonts w:asciiTheme="majorBidi" w:eastAsiaTheme="minorHAnsi" w:hAnsiTheme="majorBidi" w:cstheme="majorBidi"/>
                <w:sz w:val="24"/>
                <w:szCs w:val="24"/>
              </w:rPr>
            </w:pPr>
          </w:p>
        </w:tc>
      </w:tr>
      <w:tr w:rsidR="0089286E" w:rsidRPr="00E71159" w14:paraId="380B847F" w14:textId="77777777" w:rsidTr="007E5933">
        <w:tblPrEx>
          <w:tblLook w:val="04A0" w:firstRow="1" w:lastRow="0" w:firstColumn="1" w:lastColumn="0" w:noHBand="0" w:noVBand="1"/>
        </w:tblPrEx>
        <w:trPr>
          <w:trHeight w:val="20"/>
        </w:trPr>
        <w:tc>
          <w:tcPr>
            <w:tcW w:w="0" w:type="auto"/>
            <w:gridSpan w:val="3"/>
            <w:vAlign w:val="center"/>
            <w:hideMark/>
          </w:tcPr>
          <w:p w14:paraId="6F9B6B73"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Clinical characters of asthmatic children</w:t>
            </w:r>
          </w:p>
        </w:tc>
        <w:tc>
          <w:tcPr>
            <w:tcW w:w="0" w:type="auto"/>
            <w:vAlign w:val="center"/>
            <w:hideMark/>
          </w:tcPr>
          <w:p w14:paraId="387603E7"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frequency</w:t>
            </w:r>
          </w:p>
        </w:tc>
        <w:tc>
          <w:tcPr>
            <w:tcW w:w="0" w:type="auto"/>
            <w:vAlign w:val="center"/>
            <w:hideMark/>
          </w:tcPr>
          <w:p w14:paraId="228088C4"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w:t>
            </w:r>
          </w:p>
        </w:tc>
      </w:tr>
      <w:tr w:rsidR="0089286E" w:rsidRPr="00E71159" w14:paraId="4AAC8CD5" w14:textId="77777777" w:rsidTr="007E5933">
        <w:tblPrEx>
          <w:tblLook w:val="04A0" w:firstRow="1" w:lastRow="0" w:firstColumn="1" w:lastColumn="0" w:noHBand="0" w:noVBand="1"/>
        </w:tblPrEx>
        <w:trPr>
          <w:trHeight w:val="20"/>
        </w:trPr>
        <w:tc>
          <w:tcPr>
            <w:tcW w:w="0" w:type="auto"/>
            <w:vAlign w:val="center"/>
          </w:tcPr>
          <w:p w14:paraId="2CE6C5F1" w14:textId="77777777" w:rsidR="0089286E" w:rsidRPr="00E71159" w:rsidRDefault="0089286E" w:rsidP="007E5933">
            <w:pPr>
              <w:jc w:val="center"/>
              <w:rPr>
                <w:rFonts w:asciiTheme="majorBidi" w:eastAsiaTheme="minorEastAsia" w:hAnsiTheme="majorBidi" w:cstheme="majorBidi"/>
                <w:b/>
                <w:bCs/>
                <w:sz w:val="24"/>
                <w:szCs w:val="24"/>
              </w:rPr>
            </w:pPr>
            <w:r w:rsidRPr="00E71159">
              <w:rPr>
                <w:rFonts w:asciiTheme="majorBidi" w:eastAsiaTheme="minorEastAsia" w:hAnsiTheme="majorBidi" w:cstheme="majorBidi"/>
                <w:b/>
                <w:bCs/>
                <w:sz w:val="24"/>
                <w:szCs w:val="24"/>
              </w:rPr>
              <w:t>Exacerbation duration</w:t>
            </w:r>
          </w:p>
        </w:tc>
        <w:tc>
          <w:tcPr>
            <w:tcW w:w="0" w:type="auto"/>
            <w:gridSpan w:val="2"/>
            <w:vAlign w:val="center"/>
          </w:tcPr>
          <w:p w14:paraId="2C44852B"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&lt; 7 hours</w:t>
            </w:r>
          </w:p>
        </w:tc>
        <w:tc>
          <w:tcPr>
            <w:tcW w:w="0" w:type="auto"/>
            <w:vAlign w:val="center"/>
          </w:tcPr>
          <w:p w14:paraId="5BB59B8F"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5</w:t>
            </w:r>
          </w:p>
        </w:tc>
        <w:tc>
          <w:tcPr>
            <w:tcW w:w="0" w:type="auto"/>
            <w:vAlign w:val="center"/>
          </w:tcPr>
          <w:p w14:paraId="611DAE17"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16.7</w:t>
            </w:r>
          </w:p>
        </w:tc>
      </w:tr>
      <w:tr w:rsidR="0089286E" w:rsidRPr="00E71159" w14:paraId="07625203" w14:textId="77777777" w:rsidTr="007E5933">
        <w:tblPrEx>
          <w:tblLook w:val="04A0" w:firstRow="1" w:lastRow="0" w:firstColumn="1" w:lastColumn="0" w:noHBand="0" w:noVBand="1"/>
        </w:tblPrEx>
        <w:trPr>
          <w:trHeight w:val="20"/>
        </w:trPr>
        <w:tc>
          <w:tcPr>
            <w:tcW w:w="0" w:type="auto"/>
            <w:vAlign w:val="center"/>
          </w:tcPr>
          <w:p w14:paraId="58A3B778" w14:textId="77777777" w:rsidR="0089286E" w:rsidRPr="00E71159" w:rsidRDefault="0089286E" w:rsidP="007E5933">
            <w:pPr>
              <w:jc w:val="center"/>
              <w:rPr>
                <w:rFonts w:asciiTheme="majorBidi" w:eastAsiaTheme="minorEastAsia" w:hAnsiTheme="majorBidi" w:cstheme="majorBidi"/>
                <w:b/>
                <w:bCs/>
                <w:sz w:val="24"/>
                <w:szCs w:val="24"/>
              </w:rPr>
            </w:pPr>
          </w:p>
        </w:tc>
        <w:tc>
          <w:tcPr>
            <w:tcW w:w="0" w:type="auto"/>
            <w:gridSpan w:val="2"/>
            <w:vAlign w:val="center"/>
          </w:tcPr>
          <w:p w14:paraId="1BC26C9C"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7-12 hours</w:t>
            </w:r>
          </w:p>
        </w:tc>
        <w:tc>
          <w:tcPr>
            <w:tcW w:w="0" w:type="auto"/>
            <w:vAlign w:val="center"/>
          </w:tcPr>
          <w:p w14:paraId="0CCD535F"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22</w:t>
            </w:r>
          </w:p>
        </w:tc>
        <w:tc>
          <w:tcPr>
            <w:tcW w:w="0" w:type="auto"/>
            <w:vAlign w:val="center"/>
          </w:tcPr>
          <w:p w14:paraId="3C042DEB"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73.3</w:t>
            </w:r>
          </w:p>
        </w:tc>
      </w:tr>
      <w:tr w:rsidR="0089286E" w:rsidRPr="00E71159" w14:paraId="07286617" w14:textId="77777777" w:rsidTr="007E5933">
        <w:tblPrEx>
          <w:tblLook w:val="04A0" w:firstRow="1" w:lastRow="0" w:firstColumn="1" w:lastColumn="0" w:noHBand="0" w:noVBand="1"/>
        </w:tblPrEx>
        <w:trPr>
          <w:trHeight w:val="20"/>
        </w:trPr>
        <w:tc>
          <w:tcPr>
            <w:tcW w:w="0" w:type="auto"/>
            <w:vAlign w:val="center"/>
          </w:tcPr>
          <w:p w14:paraId="61F0F50F" w14:textId="77777777" w:rsidR="0089286E" w:rsidRPr="00E71159" w:rsidRDefault="0089286E" w:rsidP="007E5933">
            <w:pPr>
              <w:jc w:val="center"/>
              <w:rPr>
                <w:rFonts w:asciiTheme="majorBidi" w:eastAsiaTheme="minorEastAsia" w:hAnsiTheme="majorBidi" w:cstheme="majorBidi"/>
                <w:b/>
                <w:bCs/>
                <w:sz w:val="24"/>
                <w:szCs w:val="24"/>
              </w:rPr>
            </w:pPr>
          </w:p>
        </w:tc>
        <w:tc>
          <w:tcPr>
            <w:tcW w:w="0" w:type="auto"/>
            <w:gridSpan w:val="2"/>
            <w:vAlign w:val="center"/>
          </w:tcPr>
          <w:p w14:paraId="73F63496"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&gt;12 hours</w:t>
            </w:r>
          </w:p>
        </w:tc>
        <w:tc>
          <w:tcPr>
            <w:tcW w:w="0" w:type="auto"/>
            <w:vAlign w:val="center"/>
          </w:tcPr>
          <w:p w14:paraId="474C4D29"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3</w:t>
            </w:r>
          </w:p>
        </w:tc>
        <w:tc>
          <w:tcPr>
            <w:tcW w:w="0" w:type="auto"/>
            <w:vAlign w:val="center"/>
          </w:tcPr>
          <w:p w14:paraId="553902AC"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10.0</w:t>
            </w:r>
          </w:p>
        </w:tc>
      </w:tr>
      <w:tr w:rsidR="0089286E" w:rsidRPr="00E71159" w14:paraId="7E2D9027" w14:textId="77777777" w:rsidTr="007E5933">
        <w:tblPrEx>
          <w:tblLook w:val="04A0" w:firstRow="1" w:lastRow="0" w:firstColumn="1" w:lastColumn="0" w:noHBand="0" w:noVBand="1"/>
        </w:tblPrEx>
        <w:trPr>
          <w:trHeight w:val="20"/>
        </w:trPr>
        <w:tc>
          <w:tcPr>
            <w:tcW w:w="0" w:type="auto"/>
            <w:vAlign w:val="center"/>
          </w:tcPr>
          <w:p w14:paraId="33E13F85" w14:textId="77777777" w:rsidR="0089286E" w:rsidRPr="00E71159" w:rsidRDefault="0089286E" w:rsidP="007E5933">
            <w:pPr>
              <w:jc w:val="center"/>
              <w:rPr>
                <w:rFonts w:asciiTheme="majorBidi" w:eastAsiaTheme="minorEastAsia" w:hAnsiTheme="majorBidi" w:cstheme="majorBidi"/>
                <w:b/>
                <w:bCs/>
                <w:sz w:val="24"/>
                <w:szCs w:val="24"/>
              </w:rPr>
            </w:pPr>
            <w:r w:rsidRPr="00E71159">
              <w:rPr>
                <w:rFonts w:asciiTheme="majorBidi" w:eastAsiaTheme="minorEastAsia" w:hAnsiTheme="majorBidi" w:cstheme="majorBidi"/>
                <w:b/>
                <w:bCs/>
                <w:sz w:val="24"/>
                <w:szCs w:val="24"/>
              </w:rPr>
              <w:t>Severity</w:t>
            </w:r>
          </w:p>
        </w:tc>
        <w:tc>
          <w:tcPr>
            <w:tcW w:w="0" w:type="auto"/>
            <w:gridSpan w:val="2"/>
            <w:vAlign w:val="center"/>
          </w:tcPr>
          <w:p w14:paraId="634EAFE0"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Mild</w:t>
            </w:r>
          </w:p>
        </w:tc>
        <w:tc>
          <w:tcPr>
            <w:tcW w:w="0" w:type="auto"/>
            <w:vAlign w:val="center"/>
          </w:tcPr>
          <w:p w14:paraId="5CBE070E"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20</w:t>
            </w:r>
          </w:p>
        </w:tc>
        <w:tc>
          <w:tcPr>
            <w:tcW w:w="0" w:type="auto"/>
            <w:vAlign w:val="center"/>
          </w:tcPr>
          <w:p w14:paraId="01218665"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66.7</w:t>
            </w:r>
          </w:p>
        </w:tc>
      </w:tr>
      <w:tr w:rsidR="0089286E" w:rsidRPr="00E71159" w14:paraId="169AF513" w14:textId="77777777" w:rsidTr="007E5933">
        <w:tblPrEx>
          <w:tblLook w:val="04A0" w:firstRow="1" w:lastRow="0" w:firstColumn="1" w:lastColumn="0" w:noHBand="0" w:noVBand="1"/>
        </w:tblPrEx>
        <w:trPr>
          <w:trHeight w:val="20"/>
        </w:trPr>
        <w:tc>
          <w:tcPr>
            <w:tcW w:w="0" w:type="auto"/>
            <w:vAlign w:val="center"/>
          </w:tcPr>
          <w:p w14:paraId="3500229A" w14:textId="77777777" w:rsidR="0089286E" w:rsidRPr="00E71159" w:rsidRDefault="0089286E" w:rsidP="007E5933">
            <w:pPr>
              <w:jc w:val="center"/>
              <w:rPr>
                <w:rFonts w:asciiTheme="majorBidi" w:eastAsiaTheme="minorEastAsia" w:hAnsiTheme="majorBidi" w:cstheme="majorBidi"/>
                <w:b/>
                <w:bCs/>
                <w:sz w:val="24"/>
                <w:szCs w:val="24"/>
              </w:rPr>
            </w:pPr>
          </w:p>
        </w:tc>
        <w:tc>
          <w:tcPr>
            <w:tcW w:w="0" w:type="auto"/>
            <w:gridSpan w:val="2"/>
            <w:vAlign w:val="center"/>
          </w:tcPr>
          <w:p w14:paraId="613C4BAE"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Moderate</w:t>
            </w:r>
          </w:p>
        </w:tc>
        <w:tc>
          <w:tcPr>
            <w:tcW w:w="0" w:type="auto"/>
            <w:vAlign w:val="center"/>
          </w:tcPr>
          <w:p w14:paraId="613034F7"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10</w:t>
            </w:r>
          </w:p>
        </w:tc>
        <w:tc>
          <w:tcPr>
            <w:tcW w:w="0" w:type="auto"/>
            <w:vAlign w:val="center"/>
          </w:tcPr>
          <w:p w14:paraId="116CD102"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33.3</w:t>
            </w:r>
          </w:p>
        </w:tc>
      </w:tr>
      <w:tr w:rsidR="0089286E" w:rsidRPr="00E71159" w14:paraId="3B469B99" w14:textId="77777777" w:rsidTr="007E5933">
        <w:tblPrEx>
          <w:tblLook w:val="04A0" w:firstRow="1" w:lastRow="0" w:firstColumn="1" w:lastColumn="0" w:noHBand="0" w:noVBand="1"/>
        </w:tblPrEx>
        <w:trPr>
          <w:trHeight w:val="20"/>
        </w:trPr>
        <w:tc>
          <w:tcPr>
            <w:tcW w:w="0" w:type="auto"/>
            <w:vAlign w:val="center"/>
          </w:tcPr>
          <w:p w14:paraId="51B887FC" w14:textId="77777777" w:rsidR="0089286E" w:rsidRPr="00E71159" w:rsidRDefault="0089286E" w:rsidP="007E5933">
            <w:pPr>
              <w:ind w:left="60" w:right="60"/>
              <w:jc w:val="center"/>
              <w:rPr>
                <w:rFonts w:asciiTheme="majorBidi" w:eastAsiaTheme="minorHAnsi" w:hAnsiTheme="majorBidi" w:cstheme="majorBidi"/>
                <w:b/>
                <w:bCs/>
                <w:sz w:val="24"/>
                <w:szCs w:val="24"/>
              </w:rPr>
            </w:pPr>
            <w:r w:rsidRPr="00E71159">
              <w:rPr>
                <w:rFonts w:asciiTheme="majorBidi" w:eastAsiaTheme="minorHAnsi" w:hAnsiTheme="majorBidi" w:cstheme="majorBidi"/>
                <w:b/>
                <w:bCs/>
                <w:sz w:val="24"/>
                <w:szCs w:val="24"/>
              </w:rPr>
              <w:t>asthma score</w:t>
            </w:r>
          </w:p>
          <w:p w14:paraId="2F459D39" w14:textId="77777777" w:rsidR="0089286E" w:rsidRPr="00E71159" w:rsidRDefault="0089286E" w:rsidP="007E5933">
            <w:pPr>
              <w:ind w:left="60" w:right="60"/>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Mean ± SD</w:t>
            </w:r>
          </w:p>
          <w:p w14:paraId="1CAD62E9" w14:textId="77777777" w:rsidR="0089286E" w:rsidRPr="00E71159" w:rsidRDefault="0089286E" w:rsidP="007E5933">
            <w:pPr>
              <w:ind w:left="60" w:right="60"/>
              <w:jc w:val="center"/>
              <w:rPr>
                <w:rFonts w:asciiTheme="majorBidi" w:eastAsiaTheme="minorHAnsi" w:hAnsiTheme="majorBidi" w:cstheme="majorBidi"/>
                <w:b/>
                <w:bCs/>
                <w:sz w:val="24"/>
                <w:szCs w:val="24"/>
              </w:rPr>
            </w:pPr>
            <w:r w:rsidRPr="00E71159">
              <w:rPr>
                <w:rFonts w:asciiTheme="majorBidi" w:eastAsiaTheme="minorHAnsi" w:hAnsiTheme="majorBidi" w:cstheme="majorBidi"/>
                <w:sz w:val="24"/>
                <w:szCs w:val="24"/>
              </w:rPr>
              <w:t>median(range)</w:t>
            </w:r>
          </w:p>
        </w:tc>
        <w:tc>
          <w:tcPr>
            <w:tcW w:w="0" w:type="auto"/>
            <w:gridSpan w:val="3"/>
            <w:vAlign w:val="center"/>
          </w:tcPr>
          <w:p w14:paraId="42B837E5" w14:textId="77777777" w:rsidR="0089286E" w:rsidRPr="00E71159" w:rsidRDefault="0089286E" w:rsidP="007E5933">
            <w:pPr>
              <w:ind w:left="60" w:right="60"/>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3.9±1.6</w:t>
            </w:r>
          </w:p>
          <w:p w14:paraId="30452F53"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HAnsi" w:hAnsiTheme="majorBidi" w:cstheme="majorBidi"/>
                <w:sz w:val="24"/>
                <w:szCs w:val="24"/>
              </w:rPr>
              <w:t>4(1-7)</w:t>
            </w:r>
          </w:p>
        </w:tc>
        <w:tc>
          <w:tcPr>
            <w:tcW w:w="0" w:type="auto"/>
            <w:vAlign w:val="center"/>
          </w:tcPr>
          <w:p w14:paraId="6935428A" w14:textId="77777777" w:rsidR="0089286E" w:rsidRPr="00E71159" w:rsidRDefault="0089286E" w:rsidP="007E5933">
            <w:pPr>
              <w:jc w:val="center"/>
              <w:rPr>
                <w:rFonts w:asciiTheme="majorBidi" w:eastAsiaTheme="minorEastAsia" w:hAnsiTheme="majorBidi" w:cstheme="majorBidi"/>
                <w:sz w:val="24"/>
                <w:szCs w:val="24"/>
              </w:rPr>
            </w:pPr>
          </w:p>
        </w:tc>
      </w:tr>
      <w:tr w:rsidR="0089286E" w:rsidRPr="00E71159" w14:paraId="4DF08687" w14:textId="77777777" w:rsidTr="007E5933">
        <w:tblPrEx>
          <w:tblLook w:val="04A0" w:firstRow="1" w:lastRow="0" w:firstColumn="1" w:lastColumn="0" w:noHBand="0" w:noVBand="1"/>
        </w:tblPrEx>
        <w:trPr>
          <w:trHeight w:val="20"/>
        </w:trPr>
        <w:tc>
          <w:tcPr>
            <w:tcW w:w="0" w:type="auto"/>
            <w:vAlign w:val="center"/>
          </w:tcPr>
          <w:p w14:paraId="1ECC12E7" w14:textId="77777777" w:rsidR="0089286E" w:rsidRPr="00E71159" w:rsidRDefault="0089286E" w:rsidP="007E5933">
            <w:pPr>
              <w:jc w:val="center"/>
              <w:rPr>
                <w:rFonts w:asciiTheme="majorBidi" w:eastAsiaTheme="minorEastAsia" w:hAnsiTheme="majorBidi" w:cstheme="majorBidi"/>
                <w:b/>
                <w:bCs/>
                <w:sz w:val="24"/>
                <w:szCs w:val="24"/>
              </w:rPr>
            </w:pPr>
            <w:r w:rsidRPr="00E71159">
              <w:rPr>
                <w:rFonts w:asciiTheme="majorBidi" w:eastAsiaTheme="minorEastAsia" w:hAnsiTheme="majorBidi" w:cstheme="majorBidi"/>
                <w:b/>
                <w:bCs/>
                <w:sz w:val="24"/>
                <w:szCs w:val="24"/>
              </w:rPr>
              <w:t>Precipitating factor</w:t>
            </w:r>
          </w:p>
        </w:tc>
        <w:tc>
          <w:tcPr>
            <w:tcW w:w="0" w:type="auto"/>
            <w:gridSpan w:val="2"/>
            <w:vAlign w:val="center"/>
          </w:tcPr>
          <w:p w14:paraId="15FDE4FD"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Upper respiratory tract infection</w:t>
            </w:r>
          </w:p>
        </w:tc>
        <w:tc>
          <w:tcPr>
            <w:tcW w:w="0" w:type="auto"/>
            <w:vAlign w:val="center"/>
          </w:tcPr>
          <w:p w14:paraId="484672CF"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19</w:t>
            </w:r>
          </w:p>
        </w:tc>
        <w:tc>
          <w:tcPr>
            <w:tcW w:w="0" w:type="auto"/>
            <w:vAlign w:val="center"/>
          </w:tcPr>
          <w:p w14:paraId="51AF522E"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63.3</w:t>
            </w:r>
          </w:p>
        </w:tc>
      </w:tr>
      <w:tr w:rsidR="0089286E" w:rsidRPr="00E71159" w14:paraId="235EDD11" w14:textId="77777777" w:rsidTr="007E5933">
        <w:tblPrEx>
          <w:tblLook w:val="04A0" w:firstRow="1" w:lastRow="0" w:firstColumn="1" w:lastColumn="0" w:noHBand="0" w:noVBand="1"/>
        </w:tblPrEx>
        <w:trPr>
          <w:trHeight w:val="20"/>
        </w:trPr>
        <w:tc>
          <w:tcPr>
            <w:tcW w:w="0" w:type="auto"/>
            <w:vAlign w:val="center"/>
          </w:tcPr>
          <w:p w14:paraId="1F65BE63" w14:textId="77777777" w:rsidR="0089286E" w:rsidRPr="00E71159" w:rsidRDefault="0089286E" w:rsidP="007E5933">
            <w:pPr>
              <w:jc w:val="center"/>
              <w:rPr>
                <w:rFonts w:asciiTheme="majorBidi" w:eastAsiaTheme="minorEastAsia" w:hAnsiTheme="majorBidi" w:cstheme="majorBidi"/>
                <w:b/>
                <w:bCs/>
                <w:sz w:val="24"/>
                <w:szCs w:val="24"/>
              </w:rPr>
            </w:pPr>
          </w:p>
        </w:tc>
        <w:tc>
          <w:tcPr>
            <w:tcW w:w="0" w:type="auto"/>
            <w:gridSpan w:val="2"/>
            <w:vAlign w:val="center"/>
          </w:tcPr>
          <w:p w14:paraId="1D45B189"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Others</w:t>
            </w:r>
          </w:p>
        </w:tc>
        <w:tc>
          <w:tcPr>
            <w:tcW w:w="0" w:type="auto"/>
            <w:vAlign w:val="center"/>
          </w:tcPr>
          <w:p w14:paraId="15B898E2"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11</w:t>
            </w:r>
          </w:p>
        </w:tc>
        <w:tc>
          <w:tcPr>
            <w:tcW w:w="0" w:type="auto"/>
            <w:vAlign w:val="center"/>
          </w:tcPr>
          <w:p w14:paraId="65CDCDD9"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36.7</w:t>
            </w:r>
          </w:p>
        </w:tc>
      </w:tr>
      <w:tr w:rsidR="0089286E" w:rsidRPr="00E71159" w14:paraId="6236C080" w14:textId="77777777" w:rsidTr="007E5933">
        <w:tblPrEx>
          <w:tblLook w:val="04A0" w:firstRow="1" w:lastRow="0" w:firstColumn="1" w:lastColumn="0" w:noHBand="0" w:noVBand="1"/>
        </w:tblPrEx>
        <w:trPr>
          <w:trHeight w:val="20"/>
        </w:trPr>
        <w:tc>
          <w:tcPr>
            <w:tcW w:w="0" w:type="auto"/>
            <w:vAlign w:val="center"/>
          </w:tcPr>
          <w:p w14:paraId="0953A9D9" w14:textId="77777777" w:rsidR="0089286E" w:rsidRPr="00E71159" w:rsidRDefault="0089286E" w:rsidP="007E5933">
            <w:pPr>
              <w:jc w:val="center"/>
              <w:rPr>
                <w:rFonts w:asciiTheme="majorBidi" w:eastAsiaTheme="minorEastAsia" w:hAnsiTheme="majorBidi" w:cstheme="majorBidi"/>
                <w:b/>
                <w:bCs/>
                <w:sz w:val="24"/>
                <w:szCs w:val="24"/>
              </w:rPr>
            </w:pPr>
            <w:r w:rsidRPr="00E71159">
              <w:rPr>
                <w:rFonts w:asciiTheme="majorBidi" w:eastAsiaTheme="minorEastAsia" w:hAnsiTheme="majorBidi" w:cstheme="majorBidi"/>
                <w:b/>
                <w:bCs/>
                <w:sz w:val="24"/>
                <w:szCs w:val="24"/>
              </w:rPr>
              <w:t>Inhaled corticosteroid</w:t>
            </w:r>
          </w:p>
        </w:tc>
        <w:tc>
          <w:tcPr>
            <w:tcW w:w="0" w:type="auto"/>
            <w:gridSpan w:val="2"/>
            <w:vAlign w:val="center"/>
          </w:tcPr>
          <w:p w14:paraId="69A7A70C"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Yes</w:t>
            </w:r>
          </w:p>
        </w:tc>
        <w:tc>
          <w:tcPr>
            <w:tcW w:w="0" w:type="auto"/>
            <w:vAlign w:val="center"/>
          </w:tcPr>
          <w:p w14:paraId="5FC0608F"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17</w:t>
            </w:r>
          </w:p>
        </w:tc>
        <w:tc>
          <w:tcPr>
            <w:tcW w:w="0" w:type="auto"/>
            <w:vAlign w:val="center"/>
          </w:tcPr>
          <w:p w14:paraId="724528AF"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56.7</w:t>
            </w:r>
          </w:p>
        </w:tc>
      </w:tr>
      <w:tr w:rsidR="0089286E" w:rsidRPr="00E71159" w14:paraId="7B14BB8F" w14:textId="77777777" w:rsidTr="007E5933">
        <w:tblPrEx>
          <w:tblLook w:val="04A0" w:firstRow="1" w:lastRow="0" w:firstColumn="1" w:lastColumn="0" w:noHBand="0" w:noVBand="1"/>
        </w:tblPrEx>
        <w:trPr>
          <w:trHeight w:val="20"/>
        </w:trPr>
        <w:tc>
          <w:tcPr>
            <w:tcW w:w="0" w:type="auto"/>
            <w:vAlign w:val="center"/>
          </w:tcPr>
          <w:p w14:paraId="6983E350" w14:textId="77777777" w:rsidR="0089286E" w:rsidRPr="00E71159" w:rsidRDefault="0089286E" w:rsidP="007E5933">
            <w:pPr>
              <w:jc w:val="center"/>
              <w:rPr>
                <w:rFonts w:asciiTheme="majorBidi" w:eastAsiaTheme="minorEastAsia" w:hAnsiTheme="majorBidi" w:cstheme="majorBidi"/>
                <w:b/>
                <w:bCs/>
                <w:sz w:val="24"/>
                <w:szCs w:val="24"/>
              </w:rPr>
            </w:pPr>
          </w:p>
        </w:tc>
        <w:tc>
          <w:tcPr>
            <w:tcW w:w="0" w:type="auto"/>
            <w:gridSpan w:val="2"/>
            <w:vAlign w:val="center"/>
          </w:tcPr>
          <w:p w14:paraId="03B454B9"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No</w:t>
            </w:r>
          </w:p>
        </w:tc>
        <w:tc>
          <w:tcPr>
            <w:tcW w:w="0" w:type="auto"/>
            <w:vAlign w:val="center"/>
          </w:tcPr>
          <w:p w14:paraId="3822FCD2"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13</w:t>
            </w:r>
          </w:p>
        </w:tc>
        <w:tc>
          <w:tcPr>
            <w:tcW w:w="0" w:type="auto"/>
            <w:vAlign w:val="center"/>
          </w:tcPr>
          <w:p w14:paraId="3149E64C"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43.3</w:t>
            </w:r>
          </w:p>
        </w:tc>
      </w:tr>
      <w:tr w:rsidR="0089286E" w:rsidRPr="00E71159" w14:paraId="2217FAB6" w14:textId="77777777" w:rsidTr="007E5933">
        <w:tblPrEx>
          <w:tblLook w:val="04A0" w:firstRow="1" w:lastRow="0" w:firstColumn="1" w:lastColumn="0" w:noHBand="0" w:noVBand="1"/>
        </w:tblPrEx>
        <w:trPr>
          <w:trHeight w:val="20"/>
        </w:trPr>
        <w:tc>
          <w:tcPr>
            <w:tcW w:w="0" w:type="auto"/>
            <w:vAlign w:val="center"/>
          </w:tcPr>
          <w:p w14:paraId="656C67DD" w14:textId="77777777" w:rsidR="0089286E" w:rsidRPr="00E71159" w:rsidRDefault="0089286E" w:rsidP="007E5933">
            <w:pPr>
              <w:jc w:val="center"/>
              <w:rPr>
                <w:rFonts w:asciiTheme="majorBidi" w:eastAsiaTheme="minorEastAsia" w:hAnsiTheme="majorBidi" w:cstheme="majorBidi"/>
                <w:b/>
                <w:bCs/>
                <w:sz w:val="24"/>
                <w:szCs w:val="24"/>
              </w:rPr>
            </w:pPr>
            <w:r w:rsidRPr="00E71159">
              <w:rPr>
                <w:rFonts w:asciiTheme="majorBidi" w:eastAsiaTheme="minorEastAsia" w:hAnsiTheme="majorBidi" w:cstheme="majorBidi"/>
                <w:b/>
                <w:bCs/>
                <w:sz w:val="24"/>
                <w:szCs w:val="24"/>
              </w:rPr>
              <w:t>Control</w:t>
            </w:r>
          </w:p>
        </w:tc>
        <w:tc>
          <w:tcPr>
            <w:tcW w:w="0" w:type="auto"/>
            <w:gridSpan w:val="2"/>
            <w:vAlign w:val="center"/>
          </w:tcPr>
          <w:p w14:paraId="0AD98080"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Well</w:t>
            </w:r>
          </w:p>
        </w:tc>
        <w:tc>
          <w:tcPr>
            <w:tcW w:w="0" w:type="auto"/>
            <w:vAlign w:val="center"/>
          </w:tcPr>
          <w:p w14:paraId="5523619A"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19</w:t>
            </w:r>
          </w:p>
        </w:tc>
        <w:tc>
          <w:tcPr>
            <w:tcW w:w="0" w:type="auto"/>
            <w:vAlign w:val="center"/>
          </w:tcPr>
          <w:p w14:paraId="49642623"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63.3</w:t>
            </w:r>
          </w:p>
        </w:tc>
      </w:tr>
      <w:tr w:rsidR="0089286E" w:rsidRPr="00E71159" w14:paraId="50C4FC4C" w14:textId="77777777" w:rsidTr="007E5933">
        <w:tblPrEx>
          <w:tblLook w:val="04A0" w:firstRow="1" w:lastRow="0" w:firstColumn="1" w:lastColumn="0" w:noHBand="0" w:noVBand="1"/>
        </w:tblPrEx>
        <w:trPr>
          <w:trHeight w:val="20"/>
        </w:trPr>
        <w:tc>
          <w:tcPr>
            <w:tcW w:w="0" w:type="auto"/>
            <w:vAlign w:val="center"/>
          </w:tcPr>
          <w:p w14:paraId="0CF9E479" w14:textId="77777777" w:rsidR="0089286E" w:rsidRPr="00E71159" w:rsidRDefault="0089286E" w:rsidP="007E5933">
            <w:pPr>
              <w:jc w:val="center"/>
              <w:rPr>
                <w:rFonts w:asciiTheme="majorBidi" w:eastAsiaTheme="minorEastAsia" w:hAnsiTheme="majorBidi" w:cstheme="majorBidi"/>
                <w:sz w:val="24"/>
                <w:szCs w:val="24"/>
              </w:rPr>
            </w:pPr>
          </w:p>
        </w:tc>
        <w:tc>
          <w:tcPr>
            <w:tcW w:w="0" w:type="auto"/>
            <w:gridSpan w:val="2"/>
            <w:vAlign w:val="center"/>
          </w:tcPr>
          <w:p w14:paraId="69BEACF4"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Partial</w:t>
            </w:r>
          </w:p>
        </w:tc>
        <w:tc>
          <w:tcPr>
            <w:tcW w:w="0" w:type="auto"/>
            <w:vAlign w:val="center"/>
          </w:tcPr>
          <w:p w14:paraId="52FDF2EB"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6</w:t>
            </w:r>
          </w:p>
        </w:tc>
        <w:tc>
          <w:tcPr>
            <w:tcW w:w="0" w:type="auto"/>
            <w:vAlign w:val="center"/>
          </w:tcPr>
          <w:p w14:paraId="735CF8E2"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20.0</w:t>
            </w:r>
          </w:p>
        </w:tc>
      </w:tr>
      <w:tr w:rsidR="0089286E" w:rsidRPr="00E71159" w14:paraId="262F031A" w14:textId="77777777" w:rsidTr="007E5933">
        <w:tblPrEx>
          <w:tblLook w:val="04A0" w:firstRow="1" w:lastRow="0" w:firstColumn="1" w:lastColumn="0" w:noHBand="0" w:noVBand="1"/>
        </w:tblPrEx>
        <w:trPr>
          <w:trHeight w:val="20"/>
        </w:trPr>
        <w:tc>
          <w:tcPr>
            <w:tcW w:w="0" w:type="auto"/>
            <w:vAlign w:val="center"/>
          </w:tcPr>
          <w:p w14:paraId="300FD5BD" w14:textId="77777777" w:rsidR="0089286E" w:rsidRPr="00E71159" w:rsidRDefault="0089286E" w:rsidP="007E5933">
            <w:pPr>
              <w:jc w:val="center"/>
              <w:rPr>
                <w:rFonts w:asciiTheme="majorBidi" w:eastAsiaTheme="minorEastAsia" w:hAnsiTheme="majorBidi" w:cstheme="majorBidi"/>
                <w:sz w:val="24"/>
                <w:szCs w:val="24"/>
              </w:rPr>
            </w:pPr>
          </w:p>
        </w:tc>
        <w:tc>
          <w:tcPr>
            <w:tcW w:w="0" w:type="auto"/>
            <w:gridSpan w:val="2"/>
            <w:vAlign w:val="center"/>
          </w:tcPr>
          <w:p w14:paraId="6A877D3D" w14:textId="77777777" w:rsidR="0089286E" w:rsidRPr="00E71159" w:rsidRDefault="0089286E" w:rsidP="0089286E">
            <w:pPr>
              <w:widowControl w:val="0"/>
              <w:numPr>
                <w:ilvl w:val="0"/>
                <w:numId w:val="11"/>
              </w:numPr>
              <w:autoSpaceDE w:val="0"/>
              <w:autoSpaceDN w:val="0"/>
              <w:adjustRightInd w:val="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Uncontrolled</w:t>
            </w:r>
          </w:p>
        </w:tc>
        <w:tc>
          <w:tcPr>
            <w:tcW w:w="0" w:type="auto"/>
            <w:vAlign w:val="center"/>
          </w:tcPr>
          <w:p w14:paraId="6ADC753C"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5</w:t>
            </w:r>
          </w:p>
        </w:tc>
        <w:tc>
          <w:tcPr>
            <w:tcW w:w="0" w:type="auto"/>
            <w:vAlign w:val="center"/>
          </w:tcPr>
          <w:p w14:paraId="268A641A" w14:textId="77777777" w:rsidR="0089286E" w:rsidRPr="00E71159" w:rsidRDefault="0089286E" w:rsidP="007E5933">
            <w:pPr>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16.7</w:t>
            </w:r>
          </w:p>
        </w:tc>
      </w:tr>
    </w:tbl>
    <w:p w14:paraId="7496C51F" w14:textId="77777777" w:rsidR="0089286E" w:rsidRPr="00E71159" w:rsidRDefault="0089286E" w:rsidP="0089286E">
      <w:pPr>
        <w:spacing w:line="276" w:lineRule="auto"/>
        <w:jc w:val="both"/>
        <w:rPr>
          <w:rFonts w:asciiTheme="majorBidi" w:hAnsiTheme="majorBidi" w:cstheme="majorBidi"/>
          <w:sz w:val="24"/>
          <w:szCs w:val="24"/>
        </w:rPr>
      </w:pPr>
    </w:p>
    <w:p w14:paraId="0CD4C79E" w14:textId="77777777" w:rsidR="0089286E" w:rsidRPr="00E71159" w:rsidRDefault="0089286E">
      <w:pPr>
        <w:rPr>
          <w:rFonts w:asciiTheme="majorBidi" w:hAnsiTheme="majorBidi" w:cstheme="majorBidi"/>
          <w:sz w:val="24"/>
          <w:szCs w:val="24"/>
          <w:lang w:val="en-GB"/>
        </w:rPr>
      </w:pPr>
      <w:r w:rsidRPr="00E71159">
        <w:rPr>
          <w:rFonts w:asciiTheme="majorBidi" w:hAnsiTheme="majorBidi" w:cstheme="majorBidi"/>
          <w:sz w:val="24"/>
          <w:szCs w:val="24"/>
          <w:lang w:val="en-GB"/>
        </w:rPr>
        <w:br w:type="page"/>
      </w:r>
    </w:p>
    <w:p w14:paraId="64F0F84D" w14:textId="5D832FFC" w:rsidR="0089286E" w:rsidRPr="00E71159" w:rsidRDefault="0089286E" w:rsidP="0089286E">
      <w:pPr>
        <w:spacing w:line="276" w:lineRule="auto"/>
        <w:jc w:val="both"/>
        <w:rPr>
          <w:rFonts w:asciiTheme="majorBidi" w:hAnsiTheme="majorBidi" w:cstheme="majorBidi"/>
          <w:b/>
          <w:bCs/>
          <w:sz w:val="24"/>
          <w:szCs w:val="24"/>
        </w:rPr>
      </w:pPr>
      <w:r w:rsidRPr="00E71159">
        <w:rPr>
          <w:rFonts w:asciiTheme="majorBidi" w:hAnsiTheme="majorBidi" w:cstheme="majorBidi"/>
          <w:b/>
          <w:bCs/>
          <w:sz w:val="24"/>
          <w:szCs w:val="24"/>
        </w:rPr>
        <w:lastRenderedPageBreak/>
        <w:t>Table 2: Comparison of Protein C, D-dimer and CRP during asthma exacerbation and the stable state</w:t>
      </w:r>
    </w:p>
    <w:tbl>
      <w:tblPr>
        <w:tblStyle w:val="TableGrid2"/>
        <w:tblW w:w="5000" w:type="pct"/>
        <w:tblLook w:val="04A0" w:firstRow="1" w:lastRow="0" w:firstColumn="1" w:lastColumn="0" w:noHBand="0" w:noVBand="1"/>
      </w:tblPr>
      <w:tblGrid>
        <w:gridCol w:w="2186"/>
        <w:gridCol w:w="2202"/>
        <w:gridCol w:w="1957"/>
        <w:gridCol w:w="1258"/>
        <w:gridCol w:w="1027"/>
      </w:tblGrid>
      <w:tr w:rsidR="0089286E" w:rsidRPr="00E71159" w14:paraId="6F50DBE9" w14:textId="77777777" w:rsidTr="007E5933">
        <w:trPr>
          <w:trHeight w:val="140"/>
        </w:trPr>
        <w:tc>
          <w:tcPr>
            <w:tcW w:w="1266" w:type="pct"/>
            <w:vMerge w:val="restart"/>
            <w:hideMark/>
          </w:tcPr>
          <w:p w14:paraId="0B729477"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 xml:space="preserve">Variable Coagulation parameters in asthma children </w:t>
            </w:r>
          </w:p>
        </w:tc>
        <w:tc>
          <w:tcPr>
            <w:tcW w:w="2410" w:type="pct"/>
            <w:gridSpan w:val="2"/>
          </w:tcPr>
          <w:p w14:paraId="45B661B0"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 xml:space="preserve">State of asthmatic children </w:t>
            </w:r>
          </w:p>
        </w:tc>
        <w:tc>
          <w:tcPr>
            <w:tcW w:w="729" w:type="pct"/>
            <w:vMerge w:val="restart"/>
            <w:hideMark/>
          </w:tcPr>
          <w:p w14:paraId="00CE6938" w14:textId="77777777" w:rsidR="0089286E" w:rsidRPr="00E71159" w:rsidRDefault="0089286E" w:rsidP="007E5933">
            <w:pPr>
              <w:ind w:right="60"/>
              <w:jc w:val="center"/>
              <w:rPr>
                <w:rFonts w:asciiTheme="majorBidi" w:hAnsiTheme="majorBidi" w:cstheme="majorBidi"/>
                <w:sz w:val="24"/>
                <w:szCs w:val="24"/>
              </w:rPr>
            </w:pPr>
            <w:r w:rsidRPr="00E71159">
              <w:rPr>
                <w:rFonts w:asciiTheme="majorBidi" w:hAnsiTheme="majorBidi" w:cstheme="majorBidi"/>
                <w:sz w:val="24"/>
                <w:szCs w:val="24"/>
              </w:rPr>
              <w:t>Paired t/w</w:t>
            </w:r>
          </w:p>
        </w:tc>
        <w:tc>
          <w:tcPr>
            <w:tcW w:w="595" w:type="pct"/>
            <w:vMerge w:val="restart"/>
            <w:hideMark/>
          </w:tcPr>
          <w:p w14:paraId="09A73960"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p-value</w:t>
            </w:r>
          </w:p>
        </w:tc>
      </w:tr>
      <w:tr w:rsidR="0089286E" w:rsidRPr="00E71159" w14:paraId="75AAEFC0" w14:textId="77777777" w:rsidTr="007E5933">
        <w:trPr>
          <w:trHeight w:val="165"/>
        </w:trPr>
        <w:tc>
          <w:tcPr>
            <w:tcW w:w="1266" w:type="pct"/>
            <w:vMerge/>
            <w:hideMark/>
          </w:tcPr>
          <w:p w14:paraId="0C115C4B" w14:textId="77777777" w:rsidR="0089286E" w:rsidRPr="00E71159" w:rsidRDefault="0089286E" w:rsidP="007E5933">
            <w:pPr>
              <w:rPr>
                <w:rFonts w:asciiTheme="majorBidi" w:hAnsiTheme="majorBidi" w:cstheme="majorBidi"/>
                <w:sz w:val="24"/>
                <w:szCs w:val="24"/>
              </w:rPr>
            </w:pPr>
          </w:p>
        </w:tc>
        <w:tc>
          <w:tcPr>
            <w:tcW w:w="1276" w:type="pct"/>
          </w:tcPr>
          <w:p w14:paraId="110E4EA3"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 xml:space="preserve">At exacerbation state </w:t>
            </w:r>
          </w:p>
        </w:tc>
        <w:tc>
          <w:tcPr>
            <w:tcW w:w="1134" w:type="pct"/>
          </w:tcPr>
          <w:p w14:paraId="6CEB8F31"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At stable</w:t>
            </w:r>
          </w:p>
          <w:p w14:paraId="23E12BAF"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 xml:space="preserve"> state </w:t>
            </w:r>
          </w:p>
        </w:tc>
        <w:tc>
          <w:tcPr>
            <w:tcW w:w="729" w:type="pct"/>
            <w:vMerge/>
            <w:hideMark/>
          </w:tcPr>
          <w:p w14:paraId="1055AD2C" w14:textId="77777777" w:rsidR="0089286E" w:rsidRPr="00E71159" w:rsidRDefault="0089286E" w:rsidP="007E5933">
            <w:pPr>
              <w:jc w:val="center"/>
              <w:rPr>
                <w:rFonts w:asciiTheme="majorBidi" w:hAnsiTheme="majorBidi" w:cstheme="majorBidi"/>
                <w:sz w:val="24"/>
                <w:szCs w:val="24"/>
              </w:rPr>
            </w:pPr>
          </w:p>
        </w:tc>
        <w:tc>
          <w:tcPr>
            <w:tcW w:w="595" w:type="pct"/>
            <w:vMerge/>
            <w:hideMark/>
          </w:tcPr>
          <w:p w14:paraId="41E1273C" w14:textId="77777777" w:rsidR="0089286E" w:rsidRPr="00E71159" w:rsidRDefault="0089286E" w:rsidP="007E5933">
            <w:pPr>
              <w:jc w:val="center"/>
              <w:rPr>
                <w:rFonts w:asciiTheme="majorBidi" w:hAnsiTheme="majorBidi" w:cstheme="majorBidi"/>
                <w:sz w:val="24"/>
                <w:szCs w:val="24"/>
              </w:rPr>
            </w:pPr>
          </w:p>
        </w:tc>
      </w:tr>
      <w:tr w:rsidR="0089286E" w:rsidRPr="00E71159" w14:paraId="432E41FA" w14:textId="77777777" w:rsidTr="007E5933">
        <w:trPr>
          <w:trHeight w:val="204"/>
        </w:trPr>
        <w:tc>
          <w:tcPr>
            <w:tcW w:w="1266" w:type="pct"/>
          </w:tcPr>
          <w:p w14:paraId="39BC997A" w14:textId="77777777" w:rsidR="0089286E" w:rsidRPr="00E71159" w:rsidRDefault="0089286E" w:rsidP="007E5933">
            <w:pPr>
              <w:ind w:left="60" w:right="60"/>
              <w:rPr>
                <w:rFonts w:asciiTheme="majorBidi" w:hAnsiTheme="majorBidi" w:cstheme="majorBidi"/>
                <w:sz w:val="24"/>
                <w:szCs w:val="24"/>
              </w:rPr>
            </w:pPr>
            <w:r w:rsidRPr="00E71159">
              <w:rPr>
                <w:rFonts w:asciiTheme="majorBidi" w:hAnsiTheme="majorBidi" w:cstheme="majorBidi"/>
                <w:sz w:val="24"/>
                <w:szCs w:val="24"/>
              </w:rPr>
              <w:t>Protein C</w:t>
            </w:r>
          </w:p>
        </w:tc>
        <w:tc>
          <w:tcPr>
            <w:tcW w:w="1276" w:type="pct"/>
          </w:tcPr>
          <w:p w14:paraId="1358B98F" w14:textId="77777777" w:rsidR="0089286E" w:rsidRPr="00E71159" w:rsidRDefault="0089286E" w:rsidP="007E5933">
            <w:pPr>
              <w:ind w:left="60" w:right="60"/>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90.7±20.9</w:t>
            </w:r>
          </w:p>
        </w:tc>
        <w:tc>
          <w:tcPr>
            <w:tcW w:w="1134" w:type="pct"/>
          </w:tcPr>
          <w:p w14:paraId="4DD36D6D" w14:textId="77777777" w:rsidR="0089286E" w:rsidRPr="00E71159" w:rsidRDefault="0089286E" w:rsidP="007E5933">
            <w:pPr>
              <w:ind w:left="60" w:right="60"/>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107.9±18.2</w:t>
            </w:r>
          </w:p>
        </w:tc>
        <w:tc>
          <w:tcPr>
            <w:tcW w:w="729" w:type="pct"/>
          </w:tcPr>
          <w:p w14:paraId="4319DD91"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9.1</w:t>
            </w:r>
          </w:p>
        </w:tc>
        <w:tc>
          <w:tcPr>
            <w:tcW w:w="595" w:type="pct"/>
          </w:tcPr>
          <w:p w14:paraId="5255DDE3"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0.0001</w:t>
            </w:r>
          </w:p>
        </w:tc>
      </w:tr>
      <w:tr w:rsidR="0089286E" w:rsidRPr="00E71159" w14:paraId="77A575D9" w14:textId="77777777" w:rsidTr="007E5933">
        <w:trPr>
          <w:trHeight w:val="204"/>
        </w:trPr>
        <w:tc>
          <w:tcPr>
            <w:tcW w:w="1266" w:type="pct"/>
          </w:tcPr>
          <w:p w14:paraId="60A5FEF7" w14:textId="77777777" w:rsidR="0089286E" w:rsidRPr="00E71159" w:rsidRDefault="0089286E" w:rsidP="007E5933">
            <w:pPr>
              <w:ind w:left="60" w:right="60"/>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 xml:space="preserve">D dimer </w:t>
            </w:r>
          </w:p>
        </w:tc>
        <w:tc>
          <w:tcPr>
            <w:tcW w:w="1276" w:type="pct"/>
          </w:tcPr>
          <w:p w14:paraId="5B334031" w14:textId="77777777" w:rsidR="0089286E" w:rsidRPr="00E71159" w:rsidRDefault="0089286E" w:rsidP="007E5933">
            <w:pPr>
              <w:ind w:left="60" w:right="60"/>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153.4±94.4</w:t>
            </w:r>
          </w:p>
        </w:tc>
        <w:tc>
          <w:tcPr>
            <w:tcW w:w="1134" w:type="pct"/>
          </w:tcPr>
          <w:p w14:paraId="5832784F" w14:textId="77777777" w:rsidR="0089286E" w:rsidRPr="00E71159" w:rsidRDefault="0089286E" w:rsidP="007E5933">
            <w:pPr>
              <w:ind w:left="60" w:right="60"/>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152.4±46.5</w:t>
            </w:r>
          </w:p>
        </w:tc>
        <w:tc>
          <w:tcPr>
            <w:tcW w:w="729" w:type="pct"/>
          </w:tcPr>
          <w:p w14:paraId="233E46BE"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1.26</w:t>
            </w:r>
          </w:p>
        </w:tc>
        <w:tc>
          <w:tcPr>
            <w:tcW w:w="595" w:type="pct"/>
          </w:tcPr>
          <w:p w14:paraId="272CAAE9"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0.206</w:t>
            </w:r>
          </w:p>
        </w:tc>
      </w:tr>
      <w:tr w:rsidR="0089286E" w:rsidRPr="00E71159" w14:paraId="4AAF4811" w14:textId="77777777" w:rsidTr="007E5933">
        <w:trPr>
          <w:trHeight w:val="475"/>
        </w:trPr>
        <w:tc>
          <w:tcPr>
            <w:tcW w:w="1266" w:type="pct"/>
          </w:tcPr>
          <w:p w14:paraId="21A6F16E" w14:textId="77777777" w:rsidR="0089286E" w:rsidRPr="00E71159" w:rsidRDefault="0089286E" w:rsidP="007E5933">
            <w:pPr>
              <w:ind w:left="60" w:right="60"/>
              <w:rPr>
                <w:rFonts w:asciiTheme="majorBidi" w:hAnsiTheme="majorBidi" w:cstheme="majorBidi"/>
                <w:sz w:val="24"/>
                <w:szCs w:val="24"/>
              </w:rPr>
            </w:pPr>
            <w:r w:rsidRPr="00E71159">
              <w:rPr>
                <w:rFonts w:asciiTheme="majorBidi" w:hAnsiTheme="majorBidi" w:cstheme="majorBidi"/>
                <w:sz w:val="24"/>
                <w:szCs w:val="24"/>
              </w:rPr>
              <w:t>CRP</w:t>
            </w:r>
            <w:r w:rsidRPr="00E71159">
              <w:rPr>
                <w:rFonts w:asciiTheme="majorBidi" w:hAnsiTheme="majorBidi" w:cstheme="majorBidi"/>
                <w:sz w:val="24"/>
                <w:szCs w:val="24"/>
                <w:lang w:val="en-GB"/>
              </w:rPr>
              <w:t xml:space="preserve"> mg/l</w:t>
            </w:r>
          </w:p>
        </w:tc>
        <w:tc>
          <w:tcPr>
            <w:tcW w:w="1276" w:type="pct"/>
          </w:tcPr>
          <w:p w14:paraId="1C88DC82" w14:textId="77777777" w:rsidR="0089286E" w:rsidRPr="00E71159" w:rsidRDefault="0089286E" w:rsidP="007E5933">
            <w:pPr>
              <w:ind w:left="60" w:right="60"/>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8.2±4</w:t>
            </w:r>
          </w:p>
        </w:tc>
        <w:tc>
          <w:tcPr>
            <w:tcW w:w="1134" w:type="pct"/>
          </w:tcPr>
          <w:p w14:paraId="49802F02" w14:textId="77777777" w:rsidR="0089286E" w:rsidRPr="00E71159" w:rsidRDefault="0089286E" w:rsidP="007E5933">
            <w:pPr>
              <w:ind w:left="60" w:right="60"/>
              <w:jc w:val="center"/>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4.1±1.13</w:t>
            </w:r>
          </w:p>
        </w:tc>
        <w:tc>
          <w:tcPr>
            <w:tcW w:w="729" w:type="pct"/>
          </w:tcPr>
          <w:p w14:paraId="55983A04"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4.83</w:t>
            </w:r>
          </w:p>
        </w:tc>
        <w:tc>
          <w:tcPr>
            <w:tcW w:w="595" w:type="pct"/>
          </w:tcPr>
          <w:p w14:paraId="4BF68092"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0.0001</w:t>
            </w:r>
          </w:p>
        </w:tc>
      </w:tr>
    </w:tbl>
    <w:p w14:paraId="3994F0EA" w14:textId="77777777" w:rsidR="0089286E" w:rsidRPr="00E71159" w:rsidRDefault="0089286E" w:rsidP="0089286E">
      <w:pPr>
        <w:spacing w:line="276" w:lineRule="auto"/>
        <w:jc w:val="both"/>
        <w:rPr>
          <w:rFonts w:asciiTheme="majorBidi" w:hAnsiTheme="majorBidi" w:cstheme="majorBidi"/>
          <w:sz w:val="24"/>
          <w:szCs w:val="24"/>
          <w:lang w:val="en-GB"/>
        </w:rPr>
      </w:pPr>
    </w:p>
    <w:p w14:paraId="50302E02" w14:textId="77777777" w:rsidR="0089286E" w:rsidRPr="00E71159" w:rsidRDefault="0089286E">
      <w:pPr>
        <w:rPr>
          <w:rFonts w:asciiTheme="majorBidi" w:hAnsiTheme="majorBidi" w:cstheme="majorBidi"/>
          <w:sz w:val="24"/>
          <w:szCs w:val="24"/>
          <w:lang w:val="en-GB"/>
        </w:rPr>
      </w:pPr>
      <w:r w:rsidRPr="00E71159">
        <w:rPr>
          <w:rFonts w:asciiTheme="majorBidi" w:hAnsiTheme="majorBidi" w:cstheme="majorBidi"/>
          <w:sz w:val="24"/>
          <w:szCs w:val="24"/>
          <w:lang w:val="en-GB"/>
        </w:rPr>
        <w:br w:type="page"/>
      </w:r>
    </w:p>
    <w:p w14:paraId="7B29B14A" w14:textId="21EB051F" w:rsidR="0089286E" w:rsidRPr="00E71159" w:rsidRDefault="0089286E" w:rsidP="0089286E">
      <w:pPr>
        <w:spacing w:line="276" w:lineRule="auto"/>
        <w:jc w:val="both"/>
        <w:rPr>
          <w:rFonts w:asciiTheme="majorBidi" w:hAnsiTheme="majorBidi" w:cstheme="majorBidi"/>
          <w:b/>
          <w:bCs/>
          <w:sz w:val="24"/>
          <w:szCs w:val="24"/>
        </w:rPr>
      </w:pPr>
      <w:r w:rsidRPr="00E71159">
        <w:rPr>
          <w:rFonts w:asciiTheme="majorBidi" w:hAnsiTheme="majorBidi" w:cstheme="majorBidi"/>
          <w:b/>
          <w:bCs/>
          <w:sz w:val="24"/>
          <w:szCs w:val="24"/>
        </w:rPr>
        <w:lastRenderedPageBreak/>
        <w:t>Table 3: Comparison of Protein C, D-dimer and CRP in asthma exacerbation according to its precipitating factor</w:t>
      </w:r>
    </w:p>
    <w:tbl>
      <w:tblPr>
        <w:tblStyle w:val="TableGrid2"/>
        <w:tblW w:w="5000" w:type="pct"/>
        <w:tblLook w:val="04A0" w:firstRow="1" w:lastRow="0" w:firstColumn="1" w:lastColumn="0" w:noHBand="0" w:noVBand="1"/>
      </w:tblPr>
      <w:tblGrid>
        <w:gridCol w:w="1934"/>
        <w:gridCol w:w="2232"/>
        <w:gridCol w:w="1935"/>
        <w:gridCol w:w="1041"/>
        <w:gridCol w:w="1488"/>
      </w:tblGrid>
      <w:tr w:rsidR="0089286E" w:rsidRPr="00E71159" w14:paraId="21C25355" w14:textId="77777777" w:rsidTr="007E5933">
        <w:trPr>
          <w:trHeight w:val="140"/>
        </w:trPr>
        <w:tc>
          <w:tcPr>
            <w:tcW w:w="1121" w:type="pct"/>
            <w:vMerge w:val="restart"/>
            <w:hideMark/>
          </w:tcPr>
          <w:p w14:paraId="09834DAF"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 xml:space="preserve">Coagulation parameters in children </w:t>
            </w:r>
          </w:p>
        </w:tc>
        <w:tc>
          <w:tcPr>
            <w:tcW w:w="2414" w:type="pct"/>
            <w:gridSpan w:val="2"/>
          </w:tcPr>
          <w:p w14:paraId="0D47F856"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precipitating factor for asthma attack</w:t>
            </w:r>
          </w:p>
        </w:tc>
        <w:tc>
          <w:tcPr>
            <w:tcW w:w="603" w:type="pct"/>
            <w:vMerge w:val="restart"/>
            <w:hideMark/>
          </w:tcPr>
          <w:p w14:paraId="1D0EB2D7" w14:textId="77777777" w:rsidR="0089286E" w:rsidRPr="00E71159" w:rsidRDefault="0089286E" w:rsidP="007E5933">
            <w:pPr>
              <w:ind w:right="60"/>
              <w:jc w:val="center"/>
              <w:rPr>
                <w:rFonts w:asciiTheme="majorBidi" w:hAnsiTheme="majorBidi" w:cstheme="majorBidi"/>
                <w:sz w:val="24"/>
                <w:szCs w:val="24"/>
              </w:rPr>
            </w:pPr>
            <w:r w:rsidRPr="00E71159">
              <w:rPr>
                <w:rFonts w:asciiTheme="majorBidi" w:hAnsiTheme="majorBidi" w:cstheme="majorBidi"/>
                <w:sz w:val="24"/>
                <w:szCs w:val="24"/>
              </w:rPr>
              <w:t>t/u</w:t>
            </w:r>
          </w:p>
        </w:tc>
        <w:tc>
          <w:tcPr>
            <w:tcW w:w="862" w:type="pct"/>
            <w:vMerge w:val="restart"/>
            <w:hideMark/>
          </w:tcPr>
          <w:p w14:paraId="57EFB367"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p-value</w:t>
            </w:r>
          </w:p>
        </w:tc>
      </w:tr>
      <w:tr w:rsidR="0089286E" w:rsidRPr="00E71159" w14:paraId="68C9BBA4" w14:textId="77777777" w:rsidTr="007E5933">
        <w:trPr>
          <w:trHeight w:val="165"/>
        </w:trPr>
        <w:tc>
          <w:tcPr>
            <w:tcW w:w="1121" w:type="pct"/>
            <w:vMerge/>
            <w:hideMark/>
          </w:tcPr>
          <w:p w14:paraId="3703A059" w14:textId="77777777" w:rsidR="0089286E" w:rsidRPr="00E71159" w:rsidRDefault="0089286E" w:rsidP="007E5933">
            <w:pPr>
              <w:rPr>
                <w:rFonts w:asciiTheme="majorBidi" w:hAnsiTheme="majorBidi" w:cstheme="majorBidi"/>
                <w:sz w:val="24"/>
                <w:szCs w:val="24"/>
              </w:rPr>
            </w:pPr>
          </w:p>
        </w:tc>
        <w:tc>
          <w:tcPr>
            <w:tcW w:w="1293" w:type="pct"/>
          </w:tcPr>
          <w:p w14:paraId="212B4037"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eastAsiaTheme="minorEastAsia" w:hAnsiTheme="majorBidi" w:cstheme="majorBidi"/>
                <w:sz w:val="24"/>
                <w:szCs w:val="24"/>
              </w:rPr>
              <w:t>Upper respiratory tract infection</w:t>
            </w:r>
          </w:p>
          <w:p w14:paraId="134B3535"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n.19</w:t>
            </w:r>
          </w:p>
        </w:tc>
        <w:tc>
          <w:tcPr>
            <w:tcW w:w="1121" w:type="pct"/>
          </w:tcPr>
          <w:p w14:paraId="4744E0B6"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eastAsiaTheme="minorEastAsia" w:hAnsiTheme="majorBidi" w:cstheme="majorBidi"/>
                <w:sz w:val="24"/>
                <w:szCs w:val="24"/>
              </w:rPr>
              <w:t>others</w:t>
            </w:r>
          </w:p>
          <w:p w14:paraId="386D7145"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n.11</w:t>
            </w:r>
          </w:p>
        </w:tc>
        <w:tc>
          <w:tcPr>
            <w:tcW w:w="603" w:type="pct"/>
            <w:vMerge/>
            <w:hideMark/>
          </w:tcPr>
          <w:p w14:paraId="599F4506" w14:textId="77777777" w:rsidR="0089286E" w:rsidRPr="00E71159" w:rsidRDefault="0089286E" w:rsidP="007E5933">
            <w:pPr>
              <w:jc w:val="center"/>
              <w:rPr>
                <w:rFonts w:asciiTheme="majorBidi" w:hAnsiTheme="majorBidi" w:cstheme="majorBidi"/>
                <w:sz w:val="24"/>
                <w:szCs w:val="24"/>
              </w:rPr>
            </w:pPr>
          </w:p>
        </w:tc>
        <w:tc>
          <w:tcPr>
            <w:tcW w:w="862" w:type="pct"/>
            <w:vMerge/>
            <w:hideMark/>
          </w:tcPr>
          <w:p w14:paraId="4E27D2AB" w14:textId="77777777" w:rsidR="0089286E" w:rsidRPr="00E71159" w:rsidRDefault="0089286E" w:rsidP="007E5933">
            <w:pPr>
              <w:jc w:val="center"/>
              <w:rPr>
                <w:rFonts w:asciiTheme="majorBidi" w:hAnsiTheme="majorBidi" w:cstheme="majorBidi"/>
                <w:sz w:val="24"/>
                <w:szCs w:val="24"/>
              </w:rPr>
            </w:pPr>
          </w:p>
        </w:tc>
      </w:tr>
      <w:tr w:rsidR="0089286E" w:rsidRPr="00E71159" w14:paraId="4F8DBA20" w14:textId="77777777" w:rsidTr="007E5933">
        <w:trPr>
          <w:trHeight w:val="204"/>
        </w:trPr>
        <w:tc>
          <w:tcPr>
            <w:tcW w:w="1121" w:type="pct"/>
          </w:tcPr>
          <w:p w14:paraId="1E307466" w14:textId="77777777" w:rsidR="0089286E" w:rsidRPr="00E71159" w:rsidRDefault="0089286E" w:rsidP="007E5933">
            <w:pPr>
              <w:ind w:left="60" w:right="60"/>
              <w:rPr>
                <w:rFonts w:asciiTheme="majorBidi" w:hAnsiTheme="majorBidi" w:cstheme="majorBidi"/>
                <w:sz w:val="24"/>
                <w:szCs w:val="24"/>
              </w:rPr>
            </w:pPr>
            <w:r w:rsidRPr="00E71159">
              <w:rPr>
                <w:rFonts w:asciiTheme="majorBidi" w:hAnsiTheme="majorBidi" w:cstheme="majorBidi"/>
                <w:sz w:val="24"/>
                <w:szCs w:val="24"/>
              </w:rPr>
              <w:t>Protein C</w:t>
            </w:r>
          </w:p>
        </w:tc>
        <w:tc>
          <w:tcPr>
            <w:tcW w:w="1293" w:type="pct"/>
          </w:tcPr>
          <w:p w14:paraId="43EE1D29"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97.6±18.4</w:t>
            </w:r>
          </w:p>
        </w:tc>
        <w:tc>
          <w:tcPr>
            <w:tcW w:w="1121" w:type="pct"/>
          </w:tcPr>
          <w:p w14:paraId="20E178E6"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78.7±20.4</w:t>
            </w:r>
          </w:p>
        </w:tc>
        <w:tc>
          <w:tcPr>
            <w:tcW w:w="603" w:type="pct"/>
          </w:tcPr>
          <w:p w14:paraId="04E7E294"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2.6</w:t>
            </w:r>
          </w:p>
        </w:tc>
        <w:tc>
          <w:tcPr>
            <w:tcW w:w="862" w:type="pct"/>
          </w:tcPr>
          <w:p w14:paraId="4EEC0522"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0.015</w:t>
            </w:r>
          </w:p>
        </w:tc>
      </w:tr>
      <w:tr w:rsidR="0089286E" w:rsidRPr="00E71159" w14:paraId="552F7F3B" w14:textId="77777777" w:rsidTr="007E5933">
        <w:trPr>
          <w:trHeight w:val="204"/>
        </w:trPr>
        <w:tc>
          <w:tcPr>
            <w:tcW w:w="1121" w:type="pct"/>
          </w:tcPr>
          <w:p w14:paraId="0B2A3020" w14:textId="77777777" w:rsidR="0089286E" w:rsidRPr="00E71159" w:rsidRDefault="0089286E" w:rsidP="007E5933">
            <w:pPr>
              <w:ind w:left="60" w:right="60"/>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 xml:space="preserve">D dimer </w:t>
            </w:r>
          </w:p>
        </w:tc>
        <w:tc>
          <w:tcPr>
            <w:tcW w:w="1293" w:type="pct"/>
          </w:tcPr>
          <w:p w14:paraId="6C84EE93"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141.3±81.7</w:t>
            </w:r>
          </w:p>
        </w:tc>
        <w:tc>
          <w:tcPr>
            <w:tcW w:w="1121" w:type="pct"/>
          </w:tcPr>
          <w:p w14:paraId="42C16B06"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174.2±114.3</w:t>
            </w:r>
          </w:p>
        </w:tc>
        <w:tc>
          <w:tcPr>
            <w:tcW w:w="603" w:type="pct"/>
          </w:tcPr>
          <w:p w14:paraId="11339522"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1.53</w:t>
            </w:r>
          </w:p>
        </w:tc>
        <w:tc>
          <w:tcPr>
            <w:tcW w:w="862" w:type="pct"/>
          </w:tcPr>
          <w:p w14:paraId="02ECE590"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0.125</w:t>
            </w:r>
          </w:p>
        </w:tc>
      </w:tr>
      <w:tr w:rsidR="0089286E" w:rsidRPr="00E71159" w14:paraId="1466C78A" w14:textId="77777777" w:rsidTr="007E5933">
        <w:trPr>
          <w:trHeight w:val="475"/>
        </w:trPr>
        <w:tc>
          <w:tcPr>
            <w:tcW w:w="1121" w:type="pct"/>
          </w:tcPr>
          <w:p w14:paraId="1A30E3F0" w14:textId="77777777" w:rsidR="0089286E" w:rsidRPr="00E71159" w:rsidRDefault="0089286E" w:rsidP="007E5933">
            <w:pPr>
              <w:ind w:left="60" w:right="60"/>
              <w:rPr>
                <w:rFonts w:asciiTheme="majorBidi" w:hAnsiTheme="majorBidi" w:cstheme="majorBidi"/>
                <w:sz w:val="24"/>
                <w:szCs w:val="24"/>
              </w:rPr>
            </w:pPr>
            <w:r w:rsidRPr="00E71159">
              <w:rPr>
                <w:rFonts w:asciiTheme="majorBidi" w:hAnsiTheme="majorBidi" w:cstheme="majorBidi"/>
                <w:sz w:val="24"/>
                <w:szCs w:val="24"/>
              </w:rPr>
              <w:t>CRP</w:t>
            </w:r>
            <w:r w:rsidRPr="00E71159">
              <w:rPr>
                <w:rFonts w:asciiTheme="majorBidi" w:hAnsiTheme="majorBidi" w:cstheme="majorBidi"/>
                <w:sz w:val="24"/>
                <w:szCs w:val="24"/>
                <w:lang w:val="en-GB"/>
              </w:rPr>
              <w:t xml:space="preserve"> mg/l</w:t>
            </w:r>
          </w:p>
        </w:tc>
        <w:tc>
          <w:tcPr>
            <w:tcW w:w="1293" w:type="pct"/>
          </w:tcPr>
          <w:p w14:paraId="60A52F13"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7.3±2.5</w:t>
            </w:r>
          </w:p>
        </w:tc>
        <w:tc>
          <w:tcPr>
            <w:tcW w:w="1121" w:type="pct"/>
          </w:tcPr>
          <w:p w14:paraId="3C0BD148"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9.8±5.5</w:t>
            </w:r>
          </w:p>
        </w:tc>
        <w:tc>
          <w:tcPr>
            <w:tcW w:w="603" w:type="pct"/>
          </w:tcPr>
          <w:p w14:paraId="2C6887C8"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1.48</w:t>
            </w:r>
          </w:p>
        </w:tc>
        <w:tc>
          <w:tcPr>
            <w:tcW w:w="862" w:type="pct"/>
          </w:tcPr>
          <w:p w14:paraId="412DC837"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0.139</w:t>
            </w:r>
          </w:p>
        </w:tc>
      </w:tr>
    </w:tbl>
    <w:p w14:paraId="45C86D73" w14:textId="77777777" w:rsidR="00B33856" w:rsidRPr="00E71159" w:rsidRDefault="00B33856" w:rsidP="0089286E">
      <w:pPr>
        <w:spacing w:line="276" w:lineRule="auto"/>
        <w:jc w:val="both"/>
        <w:rPr>
          <w:rFonts w:asciiTheme="majorBidi" w:hAnsiTheme="majorBidi" w:cstheme="majorBidi"/>
          <w:sz w:val="24"/>
          <w:szCs w:val="24"/>
          <w:lang w:val="en-GB"/>
        </w:rPr>
      </w:pPr>
    </w:p>
    <w:p w14:paraId="7F913164" w14:textId="77777777" w:rsidR="00B33856" w:rsidRPr="00E71159" w:rsidRDefault="00B33856">
      <w:pPr>
        <w:rPr>
          <w:rFonts w:asciiTheme="majorBidi" w:hAnsiTheme="majorBidi" w:cstheme="majorBidi"/>
          <w:sz w:val="24"/>
          <w:szCs w:val="24"/>
          <w:lang w:val="en-GB"/>
        </w:rPr>
      </w:pPr>
      <w:r w:rsidRPr="00E71159">
        <w:rPr>
          <w:rFonts w:asciiTheme="majorBidi" w:hAnsiTheme="majorBidi" w:cstheme="majorBidi"/>
          <w:sz w:val="24"/>
          <w:szCs w:val="24"/>
          <w:lang w:val="en-GB"/>
        </w:rPr>
        <w:br w:type="page"/>
      </w:r>
    </w:p>
    <w:p w14:paraId="4C21CD7F" w14:textId="351B9E35" w:rsidR="0089286E" w:rsidRPr="00E71159" w:rsidRDefault="0089286E" w:rsidP="0089286E">
      <w:pPr>
        <w:spacing w:line="276" w:lineRule="auto"/>
        <w:jc w:val="both"/>
        <w:rPr>
          <w:rFonts w:asciiTheme="majorBidi" w:hAnsiTheme="majorBidi" w:cstheme="majorBidi"/>
          <w:b/>
          <w:bCs/>
          <w:sz w:val="24"/>
          <w:szCs w:val="24"/>
        </w:rPr>
      </w:pPr>
      <w:r w:rsidRPr="00E71159">
        <w:rPr>
          <w:rFonts w:asciiTheme="majorBidi" w:hAnsiTheme="majorBidi" w:cstheme="majorBidi"/>
          <w:b/>
          <w:bCs/>
          <w:sz w:val="24"/>
          <w:szCs w:val="24"/>
        </w:rPr>
        <w:lastRenderedPageBreak/>
        <w:t>Table 4: Comparison of Protein C, D-dimer and CRP in asthma exacerbation according to its duration per hours</w:t>
      </w:r>
    </w:p>
    <w:tbl>
      <w:tblPr>
        <w:tblStyle w:val="TableGrid2"/>
        <w:tblW w:w="5000" w:type="pct"/>
        <w:tblLook w:val="04A0" w:firstRow="1" w:lastRow="0" w:firstColumn="1" w:lastColumn="0" w:noHBand="0" w:noVBand="1"/>
      </w:tblPr>
      <w:tblGrid>
        <w:gridCol w:w="2064"/>
        <w:gridCol w:w="1548"/>
        <w:gridCol w:w="1474"/>
        <w:gridCol w:w="1612"/>
        <w:gridCol w:w="876"/>
        <w:gridCol w:w="1056"/>
      </w:tblGrid>
      <w:tr w:rsidR="0089286E" w:rsidRPr="00E71159" w14:paraId="79DE4AB5" w14:textId="77777777" w:rsidTr="007E5933">
        <w:trPr>
          <w:trHeight w:val="20"/>
        </w:trPr>
        <w:tc>
          <w:tcPr>
            <w:tcW w:w="1229" w:type="pct"/>
            <w:vMerge w:val="restart"/>
            <w:hideMark/>
          </w:tcPr>
          <w:p w14:paraId="47D54F96"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 xml:space="preserve">Coagulation parameters in asthma children </w:t>
            </w:r>
          </w:p>
        </w:tc>
        <w:tc>
          <w:tcPr>
            <w:tcW w:w="2723" w:type="pct"/>
            <w:gridSpan w:val="3"/>
          </w:tcPr>
          <w:p w14:paraId="5D5B0E26"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 xml:space="preserve">Exacerbation duration </w:t>
            </w:r>
          </w:p>
        </w:tc>
        <w:tc>
          <w:tcPr>
            <w:tcW w:w="403" w:type="pct"/>
            <w:vMerge w:val="restart"/>
            <w:hideMark/>
          </w:tcPr>
          <w:p w14:paraId="093AADC9" w14:textId="77777777" w:rsidR="0089286E" w:rsidRPr="00E71159" w:rsidRDefault="0089286E" w:rsidP="007E5933">
            <w:pPr>
              <w:ind w:right="60"/>
              <w:jc w:val="center"/>
              <w:rPr>
                <w:rFonts w:asciiTheme="majorBidi" w:hAnsiTheme="majorBidi" w:cstheme="majorBidi"/>
                <w:sz w:val="24"/>
                <w:szCs w:val="24"/>
              </w:rPr>
            </w:pPr>
            <w:r w:rsidRPr="00E71159">
              <w:rPr>
                <w:rFonts w:asciiTheme="majorBidi" w:hAnsiTheme="majorBidi" w:cstheme="majorBidi"/>
                <w:sz w:val="24"/>
                <w:szCs w:val="24"/>
              </w:rPr>
              <w:t>f/KW</w:t>
            </w:r>
          </w:p>
        </w:tc>
        <w:tc>
          <w:tcPr>
            <w:tcW w:w="645" w:type="pct"/>
            <w:vMerge w:val="restart"/>
            <w:hideMark/>
          </w:tcPr>
          <w:p w14:paraId="2B29B3AA"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p-value</w:t>
            </w:r>
          </w:p>
        </w:tc>
      </w:tr>
      <w:tr w:rsidR="0089286E" w:rsidRPr="00E71159" w14:paraId="3312854B" w14:textId="77777777" w:rsidTr="007E5933">
        <w:trPr>
          <w:trHeight w:val="20"/>
        </w:trPr>
        <w:tc>
          <w:tcPr>
            <w:tcW w:w="1229" w:type="pct"/>
            <w:vMerge/>
            <w:hideMark/>
          </w:tcPr>
          <w:p w14:paraId="5FE50CAB" w14:textId="77777777" w:rsidR="0089286E" w:rsidRPr="00E71159" w:rsidRDefault="0089286E" w:rsidP="007E5933">
            <w:pPr>
              <w:rPr>
                <w:rFonts w:asciiTheme="majorBidi" w:hAnsiTheme="majorBidi" w:cstheme="majorBidi"/>
                <w:sz w:val="24"/>
                <w:szCs w:val="24"/>
              </w:rPr>
            </w:pPr>
          </w:p>
        </w:tc>
        <w:tc>
          <w:tcPr>
            <w:tcW w:w="869" w:type="pct"/>
          </w:tcPr>
          <w:p w14:paraId="7123F354"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eastAsiaTheme="minorEastAsia" w:hAnsiTheme="majorBidi" w:cstheme="majorBidi"/>
                <w:sz w:val="24"/>
                <w:szCs w:val="24"/>
              </w:rPr>
              <w:t>&lt; 7 hours</w:t>
            </w:r>
          </w:p>
        </w:tc>
        <w:tc>
          <w:tcPr>
            <w:tcW w:w="887" w:type="pct"/>
          </w:tcPr>
          <w:p w14:paraId="0B3ADD59"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eastAsiaTheme="minorEastAsia" w:hAnsiTheme="majorBidi" w:cstheme="majorBidi"/>
                <w:sz w:val="24"/>
                <w:szCs w:val="24"/>
              </w:rPr>
              <w:t xml:space="preserve"> 7-12 hours</w:t>
            </w:r>
          </w:p>
        </w:tc>
        <w:tc>
          <w:tcPr>
            <w:tcW w:w="967" w:type="pct"/>
          </w:tcPr>
          <w:p w14:paraId="6C4A4E4F"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eastAsiaTheme="minorEastAsia" w:hAnsiTheme="majorBidi" w:cstheme="majorBidi"/>
                <w:sz w:val="24"/>
                <w:szCs w:val="24"/>
              </w:rPr>
              <w:t>&gt;12 hours</w:t>
            </w:r>
          </w:p>
        </w:tc>
        <w:tc>
          <w:tcPr>
            <w:tcW w:w="403" w:type="pct"/>
            <w:vMerge/>
            <w:hideMark/>
          </w:tcPr>
          <w:p w14:paraId="79AB28A1" w14:textId="77777777" w:rsidR="0089286E" w:rsidRPr="00E71159" w:rsidRDefault="0089286E" w:rsidP="007E5933">
            <w:pPr>
              <w:jc w:val="center"/>
              <w:rPr>
                <w:rFonts w:asciiTheme="majorBidi" w:hAnsiTheme="majorBidi" w:cstheme="majorBidi"/>
                <w:sz w:val="24"/>
                <w:szCs w:val="24"/>
              </w:rPr>
            </w:pPr>
          </w:p>
        </w:tc>
        <w:tc>
          <w:tcPr>
            <w:tcW w:w="645" w:type="pct"/>
            <w:vMerge/>
            <w:hideMark/>
          </w:tcPr>
          <w:p w14:paraId="3642931D" w14:textId="77777777" w:rsidR="0089286E" w:rsidRPr="00E71159" w:rsidRDefault="0089286E" w:rsidP="007E5933">
            <w:pPr>
              <w:jc w:val="center"/>
              <w:rPr>
                <w:rFonts w:asciiTheme="majorBidi" w:hAnsiTheme="majorBidi" w:cstheme="majorBidi"/>
                <w:sz w:val="24"/>
                <w:szCs w:val="24"/>
              </w:rPr>
            </w:pPr>
          </w:p>
        </w:tc>
      </w:tr>
      <w:tr w:rsidR="0089286E" w:rsidRPr="00E71159" w14:paraId="43625AE4" w14:textId="77777777" w:rsidTr="007E5933">
        <w:trPr>
          <w:trHeight w:val="20"/>
        </w:trPr>
        <w:tc>
          <w:tcPr>
            <w:tcW w:w="1229" w:type="pct"/>
          </w:tcPr>
          <w:p w14:paraId="68906C34" w14:textId="77777777" w:rsidR="0089286E" w:rsidRPr="00E71159" w:rsidRDefault="0089286E" w:rsidP="007E5933">
            <w:pPr>
              <w:ind w:left="60" w:right="60"/>
              <w:rPr>
                <w:rFonts w:asciiTheme="majorBidi" w:hAnsiTheme="majorBidi" w:cstheme="majorBidi"/>
                <w:sz w:val="24"/>
                <w:szCs w:val="24"/>
              </w:rPr>
            </w:pPr>
            <w:r w:rsidRPr="00E71159">
              <w:rPr>
                <w:rFonts w:asciiTheme="majorBidi" w:hAnsiTheme="majorBidi" w:cstheme="majorBidi"/>
                <w:sz w:val="24"/>
                <w:szCs w:val="24"/>
              </w:rPr>
              <w:t>Protein C</w:t>
            </w:r>
          </w:p>
        </w:tc>
        <w:tc>
          <w:tcPr>
            <w:tcW w:w="869" w:type="pct"/>
          </w:tcPr>
          <w:p w14:paraId="0793FE8E"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60.4±15.1</w:t>
            </w:r>
          </w:p>
        </w:tc>
        <w:tc>
          <w:tcPr>
            <w:tcW w:w="887" w:type="pct"/>
          </w:tcPr>
          <w:p w14:paraId="53994422"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96±15.6</w:t>
            </w:r>
          </w:p>
        </w:tc>
        <w:tc>
          <w:tcPr>
            <w:tcW w:w="967" w:type="pct"/>
          </w:tcPr>
          <w:p w14:paraId="39D7AF2F"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101.7±23.1</w:t>
            </w:r>
          </w:p>
        </w:tc>
        <w:tc>
          <w:tcPr>
            <w:tcW w:w="403" w:type="pct"/>
          </w:tcPr>
          <w:p w14:paraId="226867F5"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10.58</w:t>
            </w:r>
          </w:p>
        </w:tc>
        <w:tc>
          <w:tcPr>
            <w:tcW w:w="645" w:type="pct"/>
          </w:tcPr>
          <w:p w14:paraId="1A68D93B"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0.0001</w:t>
            </w:r>
          </w:p>
        </w:tc>
      </w:tr>
      <w:tr w:rsidR="0089286E" w:rsidRPr="00E71159" w14:paraId="5D00B0AB" w14:textId="77777777" w:rsidTr="007E5933">
        <w:trPr>
          <w:trHeight w:val="20"/>
        </w:trPr>
        <w:tc>
          <w:tcPr>
            <w:tcW w:w="1229" w:type="pct"/>
          </w:tcPr>
          <w:p w14:paraId="2F45A7FC" w14:textId="77777777" w:rsidR="0089286E" w:rsidRPr="00E71159" w:rsidRDefault="0089286E" w:rsidP="007E5933">
            <w:pPr>
              <w:ind w:left="60" w:right="60"/>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 xml:space="preserve">D dimer </w:t>
            </w:r>
          </w:p>
        </w:tc>
        <w:tc>
          <w:tcPr>
            <w:tcW w:w="869" w:type="pct"/>
          </w:tcPr>
          <w:p w14:paraId="1E4A2925"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174.8±150.4</w:t>
            </w:r>
          </w:p>
        </w:tc>
        <w:tc>
          <w:tcPr>
            <w:tcW w:w="887" w:type="pct"/>
          </w:tcPr>
          <w:p w14:paraId="1E192591"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154.4±87.2</w:t>
            </w:r>
          </w:p>
        </w:tc>
        <w:tc>
          <w:tcPr>
            <w:tcW w:w="967" w:type="pct"/>
          </w:tcPr>
          <w:p w14:paraId="45C2FD33"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110±1.7</w:t>
            </w:r>
          </w:p>
        </w:tc>
        <w:tc>
          <w:tcPr>
            <w:tcW w:w="403" w:type="pct"/>
          </w:tcPr>
          <w:p w14:paraId="647858FA"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0.414</w:t>
            </w:r>
          </w:p>
        </w:tc>
        <w:tc>
          <w:tcPr>
            <w:tcW w:w="645" w:type="pct"/>
          </w:tcPr>
          <w:p w14:paraId="77FA6BA6"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0.81</w:t>
            </w:r>
          </w:p>
        </w:tc>
      </w:tr>
      <w:tr w:rsidR="0089286E" w:rsidRPr="00E71159" w14:paraId="360E0273" w14:textId="77777777" w:rsidTr="007E5933">
        <w:trPr>
          <w:trHeight w:val="20"/>
        </w:trPr>
        <w:tc>
          <w:tcPr>
            <w:tcW w:w="1229" w:type="pct"/>
          </w:tcPr>
          <w:p w14:paraId="7E868994" w14:textId="77777777" w:rsidR="0089286E" w:rsidRPr="00E71159" w:rsidRDefault="0089286E" w:rsidP="007E5933">
            <w:pPr>
              <w:ind w:left="60" w:right="60"/>
              <w:rPr>
                <w:rFonts w:asciiTheme="majorBidi" w:hAnsiTheme="majorBidi" w:cstheme="majorBidi"/>
                <w:sz w:val="24"/>
                <w:szCs w:val="24"/>
              </w:rPr>
            </w:pPr>
            <w:r w:rsidRPr="00E71159">
              <w:rPr>
                <w:rFonts w:asciiTheme="majorBidi" w:hAnsiTheme="majorBidi" w:cstheme="majorBidi"/>
                <w:sz w:val="24"/>
                <w:szCs w:val="24"/>
              </w:rPr>
              <w:t>CRP</w:t>
            </w:r>
            <w:r w:rsidRPr="00E71159">
              <w:rPr>
                <w:rFonts w:asciiTheme="majorBidi" w:hAnsiTheme="majorBidi" w:cstheme="majorBidi"/>
                <w:sz w:val="24"/>
                <w:szCs w:val="24"/>
                <w:lang w:val="en-GB"/>
              </w:rPr>
              <w:t xml:space="preserve"> mg/l</w:t>
            </w:r>
          </w:p>
        </w:tc>
        <w:tc>
          <w:tcPr>
            <w:tcW w:w="869" w:type="pct"/>
          </w:tcPr>
          <w:p w14:paraId="0A58DD78"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12±7.3</w:t>
            </w:r>
          </w:p>
        </w:tc>
        <w:tc>
          <w:tcPr>
            <w:tcW w:w="887" w:type="pct"/>
          </w:tcPr>
          <w:p w14:paraId="0E34EAE3"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7.4±2.6</w:t>
            </w:r>
          </w:p>
        </w:tc>
        <w:tc>
          <w:tcPr>
            <w:tcW w:w="967" w:type="pct"/>
          </w:tcPr>
          <w:p w14:paraId="1F23B2F9"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8±3.5</w:t>
            </w:r>
          </w:p>
        </w:tc>
        <w:tc>
          <w:tcPr>
            <w:tcW w:w="403" w:type="pct"/>
          </w:tcPr>
          <w:p w14:paraId="3795D040"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3.28</w:t>
            </w:r>
          </w:p>
        </w:tc>
        <w:tc>
          <w:tcPr>
            <w:tcW w:w="645" w:type="pct"/>
          </w:tcPr>
          <w:p w14:paraId="09630045"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0.19</w:t>
            </w:r>
          </w:p>
        </w:tc>
      </w:tr>
    </w:tbl>
    <w:p w14:paraId="16AE4AED" w14:textId="77777777" w:rsidR="00B33856" w:rsidRPr="00E71159" w:rsidRDefault="00B33856" w:rsidP="0089286E">
      <w:pPr>
        <w:spacing w:line="276" w:lineRule="auto"/>
        <w:jc w:val="both"/>
        <w:rPr>
          <w:rFonts w:asciiTheme="majorBidi" w:hAnsiTheme="majorBidi" w:cstheme="majorBidi"/>
          <w:sz w:val="24"/>
          <w:szCs w:val="24"/>
          <w:lang w:val="en-GB"/>
        </w:rPr>
      </w:pPr>
    </w:p>
    <w:p w14:paraId="57841477" w14:textId="77777777" w:rsidR="00B33856" w:rsidRPr="00E71159" w:rsidRDefault="00B33856">
      <w:pPr>
        <w:rPr>
          <w:rFonts w:asciiTheme="majorBidi" w:hAnsiTheme="majorBidi" w:cstheme="majorBidi"/>
          <w:sz w:val="24"/>
          <w:szCs w:val="24"/>
          <w:lang w:val="en-GB"/>
        </w:rPr>
      </w:pPr>
      <w:r w:rsidRPr="00E71159">
        <w:rPr>
          <w:rFonts w:asciiTheme="majorBidi" w:hAnsiTheme="majorBidi" w:cstheme="majorBidi"/>
          <w:sz w:val="24"/>
          <w:szCs w:val="24"/>
          <w:lang w:val="en-GB"/>
        </w:rPr>
        <w:br w:type="page"/>
      </w:r>
    </w:p>
    <w:p w14:paraId="33A3C6D2" w14:textId="377D2869" w:rsidR="0089286E" w:rsidRPr="00E71159" w:rsidRDefault="0089286E" w:rsidP="0089286E">
      <w:pPr>
        <w:spacing w:line="276" w:lineRule="auto"/>
        <w:jc w:val="both"/>
        <w:rPr>
          <w:rFonts w:asciiTheme="majorBidi" w:hAnsiTheme="majorBidi" w:cstheme="majorBidi"/>
          <w:b/>
          <w:bCs/>
          <w:sz w:val="24"/>
          <w:szCs w:val="24"/>
        </w:rPr>
      </w:pPr>
      <w:r w:rsidRPr="00E71159">
        <w:rPr>
          <w:rFonts w:asciiTheme="majorBidi" w:hAnsiTheme="majorBidi" w:cstheme="majorBidi"/>
          <w:b/>
          <w:bCs/>
          <w:sz w:val="24"/>
          <w:szCs w:val="24"/>
        </w:rPr>
        <w:lastRenderedPageBreak/>
        <w:t>Table 5: Comparison of Protein C, D-dimer and CRP in asthma exacerbation according to asthma severity</w:t>
      </w:r>
    </w:p>
    <w:tbl>
      <w:tblPr>
        <w:tblStyle w:val="TableGrid2"/>
        <w:tblW w:w="5000" w:type="pct"/>
        <w:tblLook w:val="04A0" w:firstRow="1" w:lastRow="0" w:firstColumn="1" w:lastColumn="0" w:noHBand="0" w:noVBand="1"/>
      </w:tblPr>
      <w:tblGrid>
        <w:gridCol w:w="1928"/>
        <w:gridCol w:w="7"/>
        <w:gridCol w:w="2071"/>
        <w:gridCol w:w="12"/>
        <w:gridCol w:w="2083"/>
        <w:gridCol w:w="1041"/>
        <w:gridCol w:w="1488"/>
      </w:tblGrid>
      <w:tr w:rsidR="0089286E" w:rsidRPr="00E71159" w14:paraId="7DE6BBAC" w14:textId="77777777" w:rsidTr="007E5933">
        <w:trPr>
          <w:trHeight w:val="20"/>
        </w:trPr>
        <w:tc>
          <w:tcPr>
            <w:tcW w:w="1121" w:type="pct"/>
            <w:gridSpan w:val="2"/>
            <w:vMerge w:val="restart"/>
            <w:hideMark/>
          </w:tcPr>
          <w:p w14:paraId="2D0F326B"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 xml:space="preserve">Variables </w:t>
            </w:r>
          </w:p>
        </w:tc>
        <w:tc>
          <w:tcPr>
            <w:tcW w:w="2414" w:type="pct"/>
            <w:gridSpan w:val="3"/>
          </w:tcPr>
          <w:p w14:paraId="3B0DFB54"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Coagulation parameters in children according</w:t>
            </w:r>
            <w:r w:rsidRPr="00E71159">
              <w:rPr>
                <w:rFonts w:asciiTheme="majorBidi" w:eastAsiaTheme="minorEastAsia" w:hAnsiTheme="majorBidi" w:cstheme="majorBidi"/>
                <w:sz w:val="24"/>
                <w:szCs w:val="24"/>
              </w:rPr>
              <w:t xml:space="preserve"> </w:t>
            </w:r>
            <w:r w:rsidRPr="00E71159">
              <w:rPr>
                <w:rFonts w:asciiTheme="majorBidi" w:hAnsiTheme="majorBidi" w:cstheme="majorBidi"/>
                <w:sz w:val="24"/>
                <w:szCs w:val="24"/>
              </w:rPr>
              <w:t>asthma severity</w:t>
            </w:r>
          </w:p>
        </w:tc>
        <w:tc>
          <w:tcPr>
            <w:tcW w:w="603" w:type="pct"/>
            <w:vMerge w:val="restart"/>
            <w:hideMark/>
          </w:tcPr>
          <w:p w14:paraId="226F91CB" w14:textId="77777777" w:rsidR="0089286E" w:rsidRPr="00E71159" w:rsidRDefault="0089286E" w:rsidP="007E5933">
            <w:pPr>
              <w:ind w:right="60"/>
              <w:jc w:val="center"/>
              <w:rPr>
                <w:rFonts w:asciiTheme="majorBidi" w:hAnsiTheme="majorBidi" w:cstheme="majorBidi"/>
                <w:sz w:val="24"/>
                <w:szCs w:val="24"/>
              </w:rPr>
            </w:pPr>
          </w:p>
          <w:p w14:paraId="2D38EF24" w14:textId="77777777" w:rsidR="0089286E" w:rsidRPr="00E71159" w:rsidRDefault="0089286E" w:rsidP="007E5933">
            <w:pPr>
              <w:ind w:right="60"/>
              <w:jc w:val="center"/>
              <w:rPr>
                <w:rFonts w:asciiTheme="majorBidi" w:hAnsiTheme="majorBidi" w:cstheme="majorBidi"/>
                <w:sz w:val="24"/>
                <w:szCs w:val="24"/>
              </w:rPr>
            </w:pPr>
            <w:r w:rsidRPr="00E71159">
              <w:rPr>
                <w:rFonts w:asciiTheme="majorBidi" w:hAnsiTheme="majorBidi" w:cstheme="majorBidi"/>
                <w:sz w:val="24"/>
                <w:szCs w:val="24"/>
              </w:rPr>
              <w:t>t/u</w:t>
            </w:r>
          </w:p>
        </w:tc>
        <w:tc>
          <w:tcPr>
            <w:tcW w:w="862" w:type="pct"/>
            <w:vMerge w:val="restart"/>
            <w:hideMark/>
          </w:tcPr>
          <w:p w14:paraId="7C3AFC1C"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p-value</w:t>
            </w:r>
          </w:p>
        </w:tc>
      </w:tr>
      <w:tr w:rsidR="0089286E" w:rsidRPr="00E71159" w14:paraId="05CBA590" w14:textId="77777777" w:rsidTr="007E5933">
        <w:trPr>
          <w:trHeight w:val="20"/>
        </w:trPr>
        <w:tc>
          <w:tcPr>
            <w:tcW w:w="1121" w:type="pct"/>
            <w:gridSpan w:val="2"/>
            <w:vMerge/>
            <w:hideMark/>
          </w:tcPr>
          <w:p w14:paraId="17BABF48" w14:textId="77777777" w:rsidR="0089286E" w:rsidRPr="00E71159" w:rsidRDefault="0089286E" w:rsidP="007E5933">
            <w:pPr>
              <w:rPr>
                <w:rFonts w:asciiTheme="majorBidi" w:hAnsiTheme="majorBidi" w:cstheme="majorBidi"/>
                <w:sz w:val="24"/>
                <w:szCs w:val="24"/>
              </w:rPr>
            </w:pPr>
          </w:p>
        </w:tc>
        <w:tc>
          <w:tcPr>
            <w:tcW w:w="1200" w:type="pct"/>
          </w:tcPr>
          <w:p w14:paraId="7248E221"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eastAsiaTheme="minorEastAsia" w:hAnsiTheme="majorBidi" w:cstheme="majorBidi"/>
                <w:sz w:val="24"/>
                <w:szCs w:val="24"/>
              </w:rPr>
              <w:t>Mild</w:t>
            </w:r>
          </w:p>
          <w:p w14:paraId="7117F5EF"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n.20</w:t>
            </w:r>
          </w:p>
        </w:tc>
        <w:tc>
          <w:tcPr>
            <w:tcW w:w="1214" w:type="pct"/>
            <w:gridSpan w:val="2"/>
          </w:tcPr>
          <w:p w14:paraId="3F42CC08"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eastAsiaTheme="minorEastAsia" w:hAnsiTheme="majorBidi" w:cstheme="majorBidi"/>
                <w:sz w:val="24"/>
                <w:szCs w:val="24"/>
              </w:rPr>
              <w:t xml:space="preserve"> Moderate</w:t>
            </w:r>
          </w:p>
          <w:p w14:paraId="009A32A4"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n.10</w:t>
            </w:r>
          </w:p>
        </w:tc>
        <w:tc>
          <w:tcPr>
            <w:tcW w:w="603" w:type="pct"/>
            <w:vMerge/>
            <w:hideMark/>
          </w:tcPr>
          <w:p w14:paraId="369567FD" w14:textId="77777777" w:rsidR="0089286E" w:rsidRPr="00E71159" w:rsidRDefault="0089286E" w:rsidP="007E5933">
            <w:pPr>
              <w:jc w:val="center"/>
              <w:rPr>
                <w:rFonts w:asciiTheme="majorBidi" w:hAnsiTheme="majorBidi" w:cstheme="majorBidi"/>
                <w:sz w:val="24"/>
                <w:szCs w:val="24"/>
              </w:rPr>
            </w:pPr>
          </w:p>
        </w:tc>
        <w:tc>
          <w:tcPr>
            <w:tcW w:w="862" w:type="pct"/>
            <w:vMerge/>
            <w:hideMark/>
          </w:tcPr>
          <w:p w14:paraId="1CC32769" w14:textId="77777777" w:rsidR="0089286E" w:rsidRPr="00E71159" w:rsidRDefault="0089286E" w:rsidP="007E5933">
            <w:pPr>
              <w:jc w:val="center"/>
              <w:rPr>
                <w:rFonts w:asciiTheme="majorBidi" w:hAnsiTheme="majorBidi" w:cstheme="majorBidi"/>
                <w:sz w:val="24"/>
                <w:szCs w:val="24"/>
              </w:rPr>
            </w:pPr>
          </w:p>
        </w:tc>
      </w:tr>
      <w:tr w:rsidR="0089286E" w:rsidRPr="00E71159" w14:paraId="68133886" w14:textId="77777777" w:rsidTr="007E5933">
        <w:trPr>
          <w:trHeight w:val="20"/>
        </w:trPr>
        <w:tc>
          <w:tcPr>
            <w:tcW w:w="1117" w:type="pct"/>
          </w:tcPr>
          <w:p w14:paraId="709B448D" w14:textId="77777777" w:rsidR="0089286E" w:rsidRPr="00E71159" w:rsidRDefault="0089286E" w:rsidP="007E5933">
            <w:pPr>
              <w:ind w:left="60" w:right="60"/>
              <w:rPr>
                <w:rFonts w:asciiTheme="majorBidi" w:hAnsiTheme="majorBidi" w:cstheme="majorBidi"/>
                <w:sz w:val="24"/>
                <w:szCs w:val="24"/>
              </w:rPr>
            </w:pPr>
            <w:r w:rsidRPr="00E71159">
              <w:rPr>
                <w:rFonts w:asciiTheme="majorBidi" w:hAnsiTheme="majorBidi" w:cstheme="majorBidi"/>
                <w:sz w:val="24"/>
                <w:szCs w:val="24"/>
              </w:rPr>
              <w:t>Protein C</w:t>
            </w:r>
          </w:p>
        </w:tc>
        <w:tc>
          <w:tcPr>
            <w:tcW w:w="1211" w:type="pct"/>
            <w:gridSpan w:val="3"/>
          </w:tcPr>
          <w:p w14:paraId="0FA1BAC1"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100.1±16.1</w:t>
            </w:r>
          </w:p>
        </w:tc>
        <w:tc>
          <w:tcPr>
            <w:tcW w:w="1207" w:type="pct"/>
          </w:tcPr>
          <w:p w14:paraId="4A863662"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71.9±16.6</w:t>
            </w:r>
          </w:p>
        </w:tc>
        <w:tc>
          <w:tcPr>
            <w:tcW w:w="603" w:type="pct"/>
          </w:tcPr>
          <w:p w14:paraId="19E13741"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4.5</w:t>
            </w:r>
          </w:p>
        </w:tc>
        <w:tc>
          <w:tcPr>
            <w:tcW w:w="862" w:type="pct"/>
          </w:tcPr>
          <w:p w14:paraId="7011706F"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0.0001</w:t>
            </w:r>
          </w:p>
        </w:tc>
      </w:tr>
      <w:tr w:rsidR="0089286E" w:rsidRPr="00E71159" w14:paraId="27C651D6" w14:textId="77777777" w:rsidTr="007E5933">
        <w:trPr>
          <w:trHeight w:val="20"/>
        </w:trPr>
        <w:tc>
          <w:tcPr>
            <w:tcW w:w="1117" w:type="pct"/>
          </w:tcPr>
          <w:p w14:paraId="446C6397" w14:textId="77777777" w:rsidR="0089286E" w:rsidRPr="00E71159" w:rsidRDefault="0089286E" w:rsidP="007E5933">
            <w:pPr>
              <w:ind w:left="60" w:right="60"/>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 xml:space="preserve">D dimer </w:t>
            </w:r>
          </w:p>
        </w:tc>
        <w:tc>
          <w:tcPr>
            <w:tcW w:w="1211" w:type="pct"/>
            <w:gridSpan w:val="3"/>
          </w:tcPr>
          <w:p w14:paraId="0D357BD0"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116.3±29.2</w:t>
            </w:r>
          </w:p>
        </w:tc>
        <w:tc>
          <w:tcPr>
            <w:tcW w:w="1207" w:type="pct"/>
          </w:tcPr>
          <w:p w14:paraId="57DB99E0"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227.4±133.2</w:t>
            </w:r>
          </w:p>
        </w:tc>
        <w:tc>
          <w:tcPr>
            <w:tcW w:w="603" w:type="pct"/>
          </w:tcPr>
          <w:p w14:paraId="1EAB12E0"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1.46</w:t>
            </w:r>
          </w:p>
        </w:tc>
        <w:tc>
          <w:tcPr>
            <w:tcW w:w="862" w:type="pct"/>
          </w:tcPr>
          <w:p w14:paraId="23FFCF74"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0.145</w:t>
            </w:r>
          </w:p>
        </w:tc>
      </w:tr>
      <w:tr w:rsidR="0089286E" w:rsidRPr="00E71159" w14:paraId="6E3ED2AC" w14:textId="77777777" w:rsidTr="007E5933">
        <w:trPr>
          <w:trHeight w:val="20"/>
        </w:trPr>
        <w:tc>
          <w:tcPr>
            <w:tcW w:w="1117" w:type="pct"/>
          </w:tcPr>
          <w:p w14:paraId="7E3E3729" w14:textId="77777777" w:rsidR="0089286E" w:rsidRPr="00E71159" w:rsidRDefault="0089286E" w:rsidP="007E5933">
            <w:pPr>
              <w:ind w:left="60" w:right="60"/>
              <w:rPr>
                <w:rFonts w:asciiTheme="majorBidi" w:hAnsiTheme="majorBidi" w:cstheme="majorBidi"/>
                <w:sz w:val="24"/>
                <w:szCs w:val="24"/>
              </w:rPr>
            </w:pPr>
            <w:r w:rsidRPr="00E71159">
              <w:rPr>
                <w:rFonts w:asciiTheme="majorBidi" w:hAnsiTheme="majorBidi" w:cstheme="majorBidi"/>
                <w:sz w:val="24"/>
                <w:szCs w:val="24"/>
              </w:rPr>
              <w:t>CRP</w:t>
            </w:r>
            <w:r w:rsidRPr="00E71159">
              <w:rPr>
                <w:rFonts w:asciiTheme="majorBidi" w:hAnsiTheme="majorBidi" w:cstheme="majorBidi"/>
                <w:sz w:val="24"/>
                <w:szCs w:val="24"/>
                <w:lang w:val="en-GB"/>
              </w:rPr>
              <w:t xml:space="preserve"> mg/l</w:t>
            </w:r>
          </w:p>
        </w:tc>
        <w:tc>
          <w:tcPr>
            <w:tcW w:w="1211" w:type="pct"/>
            <w:gridSpan w:val="3"/>
          </w:tcPr>
          <w:p w14:paraId="33D7177B"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6.3±1.34</w:t>
            </w:r>
          </w:p>
        </w:tc>
        <w:tc>
          <w:tcPr>
            <w:tcW w:w="1207" w:type="pct"/>
          </w:tcPr>
          <w:p w14:paraId="5DAC9FA0"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12±4.9</w:t>
            </w:r>
          </w:p>
        </w:tc>
        <w:tc>
          <w:tcPr>
            <w:tcW w:w="603" w:type="pct"/>
          </w:tcPr>
          <w:p w14:paraId="4274A414"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4.15</w:t>
            </w:r>
          </w:p>
        </w:tc>
        <w:tc>
          <w:tcPr>
            <w:tcW w:w="862" w:type="pct"/>
          </w:tcPr>
          <w:p w14:paraId="0FC75CC6"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0.0001</w:t>
            </w:r>
          </w:p>
        </w:tc>
      </w:tr>
    </w:tbl>
    <w:p w14:paraId="7B24F9E8" w14:textId="77777777" w:rsidR="0089286E" w:rsidRPr="00E71159" w:rsidRDefault="0089286E" w:rsidP="0089286E">
      <w:pPr>
        <w:spacing w:line="276" w:lineRule="auto"/>
        <w:rPr>
          <w:rFonts w:asciiTheme="majorBidi" w:eastAsiaTheme="minorEastAsia" w:hAnsiTheme="majorBidi" w:cstheme="majorBidi"/>
          <w:b/>
          <w:bCs/>
          <w:sz w:val="24"/>
          <w:szCs w:val="24"/>
        </w:rPr>
      </w:pPr>
      <w:r w:rsidRPr="00E71159">
        <w:rPr>
          <w:rFonts w:asciiTheme="majorBidi" w:hAnsiTheme="majorBidi" w:cstheme="majorBidi"/>
          <w:color w:val="264A60"/>
          <w:sz w:val="24"/>
          <w:szCs w:val="24"/>
        </w:rPr>
        <w:t xml:space="preserve"> </w:t>
      </w:r>
    </w:p>
    <w:p w14:paraId="03EFE07F" w14:textId="77777777" w:rsidR="00B33856" w:rsidRPr="00E71159" w:rsidRDefault="00B33856">
      <w:pPr>
        <w:rPr>
          <w:rFonts w:asciiTheme="majorBidi" w:eastAsia="Calibri" w:hAnsiTheme="majorBidi" w:cstheme="majorBidi"/>
          <w:sz w:val="24"/>
          <w:szCs w:val="24"/>
          <w:lang w:val="en-GB"/>
        </w:rPr>
      </w:pPr>
      <w:r w:rsidRPr="00E71159">
        <w:rPr>
          <w:rFonts w:asciiTheme="majorBidi" w:eastAsia="Calibri" w:hAnsiTheme="majorBidi" w:cstheme="majorBidi"/>
          <w:sz w:val="24"/>
          <w:szCs w:val="24"/>
          <w:lang w:val="en-GB"/>
        </w:rPr>
        <w:br w:type="page"/>
      </w:r>
    </w:p>
    <w:p w14:paraId="37AA1B29" w14:textId="5CF6D255" w:rsidR="0089286E" w:rsidRPr="00E71159" w:rsidRDefault="0089286E" w:rsidP="0089286E">
      <w:pPr>
        <w:spacing w:line="276" w:lineRule="auto"/>
        <w:jc w:val="both"/>
        <w:rPr>
          <w:rFonts w:asciiTheme="majorBidi" w:hAnsiTheme="majorBidi" w:cstheme="majorBidi"/>
          <w:b/>
          <w:bCs/>
          <w:sz w:val="24"/>
          <w:szCs w:val="24"/>
        </w:rPr>
      </w:pPr>
      <w:r w:rsidRPr="00E71159">
        <w:rPr>
          <w:rFonts w:asciiTheme="majorBidi" w:hAnsiTheme="majorBidi" w:cstheme="majorBidi"/>
          <w:b/>
          <w:bCs/>
          <w:sz w:val="24"/>
          <w:szCs w:val="24"/>
        </w:rPr>
        <w:lastRenderedPageBreak/>
        <w:t>Table 6: Comparison of Protein C, D-dimer and CRP in asthma according to use of inhaled corticosteroid</w:t>
      </w:r>
    </w:p>
    <w:tbl>
      <w:tblPr>
        <w:tblStyle w:val="TableGrid2"/>
        <w:tblW w:w="5000" w:type="pct"/>
        <w:tblLook w:val="04A0" w:firstRow="1" w:lastRow="0" w:firstColumn="1" w:lastColumn="0" w:noHBand="0" w:noVBand="1"/>
      </w:tblPr>
      <w:tblGrid>
        <w:gridCol w:w="1928"/>
        <w:gridCol w:w="7"/>
        <w:gridCol w:w="2083"/>
        <w:gridCol w:w="2083"/>
        <w:gridCol w:w="1041"/>
        <w:gridCol w:w="1488"/>
      </w:tblGrid>
      <w:tr w:rsidR="0089286E" w:rsidRPr="00E71159" w14:paraId="1B724DA7" w14:textId="77777777" w:rsidTr="007E5933">
        <w:trPr>
          <w:trHeight w:val="20"/>
        </w:trPr>
        <w:tc>
          <w:tcPr>
            <w:tcW w:w="1121" w:type="pct"/>
            <w:gridSpan w:val="2"/>
            <w:vMerge w:val="restart"/>
            <w:hideMark/>
          </w:tcPr>
          <w:p w14:paraId="13E0B84F"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Coagulation parameters in asthmatic children</w:t>
            </w:r>
          </w:p>
        </w:tc>
        <w:tc>
          <w:tcPr>
            <w:tcW w:w="2414" w:type="pct"/>
            <w:gridSpan w:val="2"/>
          </w:tcPr>
          <w:p w14:paraId="2F0B5BF5"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Uses of inhaled</w:t>
            </w:r>
            <w:r w:rsidRPr="00E71159">
              <w:rPr>
                <w:rFonts w:asciiTheme="majorBidi" w:eastAsiaTheme="minorEastAsia" w:hAnsiTheme="majorBidi" w:cstheme="majorBidi"/>
                <w:sz w:val="24"/>
                <w:szCs w:val="24"/>
              </w:rPr>
              <w:t xml:space="preserve"> </w:t>
            </w:r>
            <w:r w:rsidRPr="00E71159">
              <w:rPr>
                <w:rFonts w:asciiTheme="majorBidi" w:hAnsiTheme="majorBidi" w:cstheme="majorBidi"/>
                <w:sz w:val="24"/>
                <w:szCs w:val="24"/>
              </w:rPr>
              <w:t>corticosteroid</w:t>
            </w:r>
          </w:p>
        </w:tc>
        <w:tc>
          <w:tcPr>
            <w:tcW w:w="603" w:type="pct"/>
            <w:vMerge w:val="restart"/>
            <w:hideMark/>
          </w:tcPr>
          <w:p w14:paraId="61D394C0" w14:textId="77777777" w:rsidR="0089286E" w:rsidRPr="00E71159" w:rsidRDefault="0089286E" w:rsidP="007E5933">
            <w:pPr>
              <w:ind w:right="60"/>
              <w:jc w:val="center"/>
              <w:rPr>
                <w:rFonts w:asciiTheme="majorBidi" w:hAnsiTheme="majorBidi" w:cstheme="majorBidi"/>
                <w:sz w:val="24"/>
                <w:szCs w:val="24"/>
              </w:rPr>
            </w:pPr>
          </w:p>
        </w:tc>
        <w:tc>
          <w:tcPr>
            <w:tcW w:w="862" w:type="pct"/>
            <w:vMerge w:val="restart"/>
            <w:hideMark/>
          </w:tcPr>
          <w:p w14:paraId="0CFE8649"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p-value</w:t>
            </w:r>
          </w:p>
        </w:tc>
      </w:tr>
      <w:tr w:rsidR="0089286E" w:rsidRPr="00E71159" w14:paraId="14486C77" w14:textId="77777777" w:rsidTr="007E5933">
        <w:trPr>
          <w:trHeight w:val="20"/>
        </w:trPr>
        <w:tc>
          <w:tcPr>
            <w:tcW w:w="1121" w:type="pct"/>
            <w:gridSpan w:val="2"/>
            <w:vMerge/>
            <w:hideMark/>
          </w:tcPr>
          <w:p w14:paraId="0B19BCD0" w14:textId="77777777" w:rsidR="0089286E" w:rsidRPr="00E71159" w:rsidRDefault="0089286E" w:rsidP="007E5933">
            <w:pPr>
              <w:rPr>
                <w:rFonts w:asciiTheme="majorBidi" w:hAnsiTheme="majorBidi" w:cstheme="majorBidi"/>
                <w:sz w:val="24"/>
                <w:szCs w:val="24"/>
              </w:rPr>
            </w:pPr>
          </w:p>
        </w:tc>
        <w:tc>
          <w:tcPr>
            <w:tcW w:w="1207" w:type="pct"/>
          </w:tcPr>
          <w:p w14:paraId="756D336D"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eastAsiaTheme="minorEastAsia" w:hAnsiTheme="majorBidi" w:cstheme="majorBidi"/>
                <w:sz w:val="24"/>
                <w:szCs w:val="24"/>
              </w:rPr>
              <w:t>yes</w:t>
            </w:r>
          </w:p>
          <w:p w14:paraId="795AE1D1"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n.17</w:t>
            </w:r>
          </w:p>
        </w:tc>
        <w:tc>
          <w:tcPr>
            <w:tcW w:w="1207" w:type="pct"/>
          </w:tcPr>
          <w:p w14:paraId="2E960DA2"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eastAsiaTheme="minorEastAsia" w:hAnsiTheme="majorBidi" w:cstheme="majorBidi"/>
                <w:sz w:val="24"/>
                <w:szCs w:val="24"/>
              </w:rPr>
              <w:t>no</w:t>
            </w:r>
          </w:p>
          <w:p w14:paraId="4D95B952"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n.13</w:t>
            </w:r>
          </w:p>
        </w:tc>
        <w:tc>
          <w:tcPr>
            <w:tcW w:w="603" w:type="pct"/>
            <w:vMerge/>
            <w:hideMark/>
          </w:tcPr>
          <w:p w14:paraId="03F364D8" w14:textId="77777777" w:rsidR="0089286E" w:rsidRPr="00E71159" w:rsidRDefault="0089286E" w:rsidP="007E5933">
            <w:pPr>
              <w:jc w:val="center"/>
              <w:rPr>
                <w:rFonts w:asciiTheme="majorBidi" w:hAnsiTheme="majorBidi" w:cstheme="majorBidi"/>
                <w:sz w:val="24"/>
                <w:szCs w:val="24"/>
              </w:rPr>
            </w:pPr>
          </w:p>
        </w:tc>
        <w:tc>
          <w:tcPr>
            <w:tcW w:w="862" w:type="pct"/>
            <w:vMerge/>
            <w:hideMark/>
          </w:tcPr>
          <w:p w14:paraId="2B707515" w14:textId="77777777" w:rsidR="0089286E" w:rsidRPr="00E71159" w:rsidRDefault="0089286E" w:rsidP="007E5933">
            <w:pPr>
              <w:jc w:val="center"/>
              <w:rPr>
                <w:rFonts w:asciiTheme="majorBidi" w:hAnsiTheme="majorBidi" w:cstheme="majorBidi"/>
                <w:sz w:val="24"/>
                <w:szCs w:val="24"/>
              </w:rPr>
            </w:pPr>
          </w:p>
        </w:tc>
      </w:tr>
      <w:tr w:rsidR="0089286E" w:rsidRPr="00E71159" w14:paraId="7FC3FEBE" w14:textId="77777777" w:rsidTr="007E5933">
        <w:trPr>
          <w:trHeight w:val="20"/>
        </w:trPr>
        <w:tc>
          <w:tcPr>
            <w:tcW w:w="1117" w:type="pct"/>
          </w:tcPr>
          <w:p w14:paraId="3975CFCC" w14:textId="77777777" w:rsidR="0089286E" w:rsidRPr="00E71159" w:rsidRDefault="0089286E" w:rsidP="007E5933">
            <w:pPr>
              <w:ind w:left="60" w:right="60"/>
              <w:rPr>
                <w:rFonts w:asciiTheme="majorBidi" w:eastAsiaTheme="minorHAnsi" w:hAnsiTheme="majorBidi" w:cstheme="majorBidi"/>
                <w:sz w:val="24"/>
                <w:szCs w:val="24"/>
              </w:rPr>
            </w:pPr>
            <w:r w:rsidRPr="00E71159">
              <w:rPr>
                <w:rFonts w:asciiTheme="majorBidi" w:hAnsiTheme="majorBidi" w:cstheme="majorBidi"/>
                <w:sz w:val="24"/>
                <w:szCs w:val="24"/>
              </w:rPr>
              <w:t>Protein C</w:t>
            </w:r>
          </w:p>
          <w:p w14:paraId="77B19248" w14:textId="77777777" w:rsidR="0089286E" w:rsidRPr="00E71159" w:rsidRDefault="0089286E" w:rsidP="007E5933">
            <w:pPr>
              <w:ind w:left="60" w:right="60"/>
              <w:rPr>
                <w:rFonts w:asciiTheme="majorBidi" w:eastAsiaTheme="minorHAnsi" w:hAnsiTheme="majorBidi" w:cstheme="majorBidi"/>
                <w:sz w:val="24"/>
                <w:szCs w:val="24"/>
              </w:rPr>
            </w:pPr>
          </w:p>
        </w:tc>
        <w:tc>
          <w:tcPr>
            <w:tcW w:w="1211" w:type="pct"/>
            <w:gridSpan w:val="2"/>
          </w:tcPr>
          <w:p w14:paraId="7245D7CD"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83.8±20.8</w:t>
            </w:r>
          </w:p>
        </w:tc>
        <w:tc>
          <w:tcPr>
            <w:tcW w:w="1207" w:type="pct"/>
          </w:tcPr>
          <w:p w14:paraId="7C74D937"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99.7±18</w:t>
            </w:r>
          </w:p>
        </w:tc>
        <w:tc>
          <w:tcPr>
            <w:tcW w:w="603" w:type="pct"/>
          </w:tcPr>
          <w:p w14:paraId="29BE1C07"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2.2</w:t>
            </w:r>
          </w:p>
        </w:tc>
        <w:tc>
          <w:tcPr>
            <w:tcW w:w="862" w:type="pct"/>
          </w:tcPr>
          <w:p w14:paraId="7D45F48F"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0.036</w:t>
            </w:r>
          </w:p>
        </w:tc>
      </w:tr>
      <w:tr w:rsidR="0089286E" w:rsidRPr="00E71159" w14:paraId="6EF06D51" w14:textId="77777777" w:rsidTr="007E5933">
        <w:trPr>
          <w:trHeight w:val="20"/>
        </w:trPr>
        <w:tc>
          <w:tcPr>
            <w:tcW w:w="1117" w:type="pct"/>
          </w:tcPr>
          <w:p w14:paraId="1D10B556" w14:textId="77777777" w:rsidR="0089286E" w:rsidRPr="00E71159" w:rsidRDefault="0089286E" w:rsidP="007E5933">
            <w:pPr>
              <w:ind w:left="60" w:right="60"/>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 xml:space="preserve">D dimer </w:t>
            </w:r>
          </w:p>
          <w:p w14:paraId="250976E4" w14:textId="77777777" w:rsidR="0089286E" w:rsidRPr="00E71159" w:rsidRDefault="0089286E" w:rsidP="007E5933">
            <w:pPr>
              <w:ind w:left="60" w:right="60"/>
              <w:rPr>
                <w:rFonts w:asciiTheme="majorBidi" w:eastAsiaTheme="minorHAnsi" w:hAnsiTheme="majorBidi" w:cstheme="majorBidi"/>
                <w:sz w:val="24"/>
                <w:szCs w:val="24"/>
              </w:rPr>
            </w:pPr>
          </w:p>
        </w:tc>
        <w:tc>
          <w:tcPr>
            <w:tcW w:w="1211" w:type="pct"/>
            <w:gridSpan w:val="2"/>
          </w:tcPr>
          <w:p w14:paraId="7722C9B7"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179.3±116.3</w:t>
            </w:r>
          </w:p>
        </w:tc>
        <w:tc>
          <w:tcPr>
            <w:tcW w:w="1207" w:type="pct"/>
          </w:tcPr>
          <w:p w14:paraId="0CA156DD" w14:textId="77777777" w:rsidR="0089286E" w:rsidRPr="00E71159" w:rsidRDefault="0089286E" w:rsidP="007E5933">
            <w:pPr>
              <w:ind w:left="60" w:right="60"/>
              <w:jc w:val="center"/>
              <w:rPr>
                <w:rFonts w:asciiTheme="majorBidi" w:eastAsia="Calibri" w:hAnsiTheme="majorBidi" w:cstheme="majorBidi"/>
                <w:sz w:val="24"/>
                <w:szCs w:val="24"/>
              </w:rPr>
            </w:pPr>
            <w:r w:rsidRPr="00E71159">
              <w:rPr>
                <w:rFonts w:asciiTheme="majorBidi" w:eastAsiaTheme="minorEastAsia" w:hAnsiTheme="majorBidi" w:cstheme="majorBidi"/>
                <w:sz w:val="24"/>
                <w:szCs w:val="24"/>
              </w:rPr>
              <w:t>119.5±36.1</w:t>
            </w:r>
          </w:p>
        </w:tc>
        <w:tc>
          <w:tcPr>
            <w:tcW w:w="603" w:type="pct"/>
          </w:tcPr>
          <w:p w14:paraId="248E069F"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0.73</w:t>
            </w:r>
          </w:p>
        </w:tc>
        <w:tc>
          <w:tcPr>
            <w:tcW w:w="862" w:type="pct"/>
          </w:tcPr>
          <w:p w14:paraId="77A0CD49"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0.46</w:t>
            </w:r>
          </w:p>
        </w:tc>
      </w:tr>
      <w:tr w:rsidR="0089286E" w:rsidRPr="00E71159" w14:paraId="78345FF3" w14:textId="77777777" w:rsidTr="007E5933">
        <w:trPr>
          <w:trHeight w:val="20"/>
        </w:trPr>
        <w:tc>
          <w:tcPr>
            <w:tcW w:w="1117" w:type="pct"/>
          </w:tcPr>
          <w:p w14:paraId="189EA9C0" w14:textId="77777777" w:rsidR="0089286E" w:rsidRPr="00E71159" w:rsidRDefault="0089286E" w:rsidP="007E5933">
            <w:pPr>
              <w:ind w:left="60" w:right="60"/>
              <w:rPr>
                <w:rFonts w:asciiTheme="majorBidi" w:eastAsiaTheme="minorHAnsi" w:hAnsiTheme="majorBidi" w:cstheme="majorBidi"/>
                <w:sz w:val="24"/>
                <w:szCs w:val="24"/>
              </w:rPr>
            </w:pPr>
            <w:r w:rsidRPr="00E71159">
              <w:rPr>
                <w:rFonts w:asciiTheme="majorBidi" w:hAnsiTheme="majorBidi" w:cstheme="majorBidi"/>
                <w:sz w:val="24"/>
                <w:szCs w:val="24"/>
              </w:rPr>
              <w:t>CRP</w:t>
            </w:r>
            <w:r w:rsidRPr="00E71159">
              <w:rPr>
                <w:rFonts w:asciiTheme="majorBidi" w:hAnsiTheme="majorBidi" w:cstheme="majorBidi"/>
                <w:sz w:val="24"/>
                <w:szCs w:val="24"/>
                <w:lang w:val="en-GB"/>
              </w:rPr>
              <w:t xml:space="preserve"> mg/l</w:t>
            </w:r>
          </w:p>
          <w:p w14:paraId="19E2DED4" w14:textId="77777777" w:rsidR="0089286E" w:rsidRPr="00E71159" w:rsidRDefault="0089286E" w:rsidP="007E5933">
            <w:pPr>
              <w:ind w:left="60" w:right="60"/>
              <w:rPr>
                <w:rFonts w:asciiTheme="majorBidi" w:eastAsiaTheme="minorHAnsi" w:hAnsiTheme="majorBidi" w:cstheme="majorBidi"/>
                <w:sz w:val="24"/>
                <w:szCs w:val="24"/>
              </w:rPr>
            </w:pPr>
          </w:p>
        </w:tc>
        <w:tc>
          <w:tcPr>
            <w:tcW w:w="1211" w:type="pct"/>
            <w:gridSpan w:val="2"/>
          </w:tcPr>
          <w:p w14:paraId="2F8B27B5"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9.5±4.8</w:t>
            </w:r>
          </w:p>
        </w:tc>
        <w:tc>
          <w:tcPr>
            <w:tcW w:w="1207" w:type="pct"/>
          </w:tcPr>
          <w:p w14:paraId="087F298B" w14:textId="77777777" w:rsidR="0089286E" w:rsidRPr="00E71159" w:rsidRDefault="0089286E" w:rsidP="007E5933">
            <w:pPr>
              <w:ind w:left="60" w:right="60"/>
              <w:jc w:val="center"/>
              <w:rPr>
                <w:rFonts w:asciiTheme="majorBidi" w:eastAsia="Calibri" w:hAnsiTheme="majorBidi" w:cstheme="majorBidi"/>
                <w:sz w:val="24"/>
                <w:szCs w:val="24"/>
              </w:rPr>
            </w:pPr>
            <w:r w:rsidRPr="00E71159">
              <w:rPr>
                <w:rFonts w:asciiTheme="majorBidi" w:eastAsiaTheme="minorEastAsia" w:hAnsiTheme="majorBidi" w:cstheme="majorBidi"/>
                <w:sz w:val="24"/>
                <w:szCs w:val="24"/>
              </w:rPr>
              <w:t>6.5±1.7</w:t>
            </w:r>
          </w:p>
        </w:tc>
        <w:tc>
          <w:tcPr>
            <w:tcW w:w="603" w:type="pct"/>
          </w:tcPr>
          <w:p w14:paraId="1169645C"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2.3</w:t>
            </w:r>
          </w:p>
        </w:tc>
        <w:tc>
          <w:tcPr>
            <w:tcW w:w="862" w:type="pct"/>
          </w:tcPr>
          <w:p w14:paraId="133BCD01"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0.021</w:t>
            </w:r>
          </w:p>
        </w:tc>
      </w:tr>
    </w:tbl>
    <w:p w14:paraId="0C51DD26" w14:textId="77777777" w:rsidR="0089286E" w:rsidRPr="00E71159" w:rsidRDefault="0089286E" w:rsidP="0089286E">
      <w:pPr>
        <w:spacing w:line="276" w:lineRule="auto"/>
        <w:rPr>
          <w:rFonts w:asciiTheme="majorBidi" w:eastAsiaTheme="minorEastAsia" w:hAnsiTheme="majorBidi" w:cstheme="majorBidi"/>
          <w:b/>
          <w:bCs/>
          <w:sz w:val="24"/>
          <w:szCs w:val="24"/>
        </w:rPr>
      </w:pPr>
    </w:p>
    <w:p w14:paraId="79B246E2" w14:textId="77777777" w:rsidR="00B33856" w:rsidRPr="00E71159" w:rsidRDefault="00B33856">
      <w:pPr>
        <w:rPr>
          <w:rFonts w:asciiTheme="majorBidi" w:hAnsiTheme="majorBidi" w:cstheme="majorBidi"/>
          <w:b/>
          <w:bCs/>
          <w:sz w:val="24"/>
          <w:szCs w:val="24"/>
        </w:rPr>
      </w:pPr>
      <w:r w:rsidRPr="00E71159">
        <w:rPr>
          <w:rFonts w:asciiTheme="majorBidi" w:hAnsiTheme="majorBidi" w:cstheme="majorBidi"/>
          <w:b/>
          <w:bCs/>
          <w:sz w:val="24"/>
          <w:szCs w:val="24"/>
        </w:rPr>
        <w:br w:type="page"/>
      </w:r>
    </w:p>
    <w:p w14:paraId="2C4D8528" w14:textId="1F2F6E97" w:rsidR="0089286E" w:rsidRPr="00E71159" w:rsidRDefault="0089286E" w:rsidP="0089286E">
      <w:pPr>
        <w:spacing w:line="276" w:lineRule="auto"/>
        <w:jc w:val="both"/>
        <w:rPr>
          <w:rFonts w:asciiTheme="majorBidi" w:hAnsiTheme="majorBidi" w:cstheme="majorBidi"/>
          <w:b/>
          <w:bCs/>
          <w:sz w:val="24"/>
          <w:szCs w:val="24"/>
        </w:rPr>
      </w:pPr>
      <w:r w:rsidRPr="00E71159">
        <w:rPr>
          <w:rFonts w:asciiTheme="majorBidi" w:hAnsiTheme="majorBidi" w:cstheme="majorBidi"/>
          <w:b/>
          <w:bCs/>
          <w:sz w:val="24"/>
          <w:szCs w:val="24"/>
        </w:rPr>
        <w:lastRenderedPageBreak/>
        <w:t>Table 7: Comparison of Protein C, D-dimer and CRP in asthma according to asthma control</w:t>
      </w:r>
    </w:p>
    <w:tbl>
      <w:tblPr>
        <w:tblStyle w:val="TableGrid2"/>
        <w:tblW w:w="5000" w:type="pct"/>
        <w:tblLook w:val="04A0" w:firstRow="1" w:lastRow="0" w:firstColumn="1" w:lastColumn="0" w:noHBand="0" w:noVBand="1"/>
      </w:tblPr>
      <w:tblGrid>
        <w:gridCol w:w="1608"/>
        <w:gridCol w:w="1754"/>
        <w:gridCol w:w="1608"/>
        <w:gridCol w:w="1754"/>
        <w:gridCol w:w="823"/>
        <w:gridCol w:w="1083"/>
      </w:tblGrid>
      <w:tr w:rsidR="0089286E" w:rsidRPr="00E71159" w14:paraId="3CF12D8A" w14:textId="77777777" w:rsidTr="007E5933">
        <w:trPr>
          <w:trHeight w:val="20"/>
        </w:trPr>
        <w:tc>
          <w:tcPr>
            <w:tcW w:w="933" w:type="pct"/>
            <w:vMerge w:val="restart"/>
            <w:hideMark/>
          </w:tcPr>
          <w:p w14:paraId="34FA14B1"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Coagulation parameters in asthma children</w:t>
            </w:r>
          </w:p>
        </w:tc>
        <w:tc>
          <w:tcPr>
            <w:tcW w:w="2966" w:type="pct"/>
            <w:gridSpan w:val="3"/>
          </w:tcPr>
          <w:p w14:paraId="78F896E0"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 xml:space="preserve">Control level of asthma in children </w:t>
            </w:r>
          </w:p>
        </w:tc>
        <w:tc>
          <w:tcPr>
            <w:tcW w:w="473" w:type="pct"/>
            <w:vMerge w:val="restart"/>
            <w:hideMark/>
          </w:tcPr>
          <w:p w14:paraId="73C101A3" w14:textId="77777777" w:rsidR="0089286E" w:rsidRPr="00E71159" w:rsidRDefault="0089286E" w:rsidP="007E5933">
            <w:pPr>
              <w:ind w:right="60"/>
              <w:jc w:val="center"/>
              <w:rPr>
                <w:rFonts w:asciiTheme="majorBidi" w:hAnsiTheme="majorBidi" w:cstheme="majorBidi"/>
                <w:sz w:val="24"/>
                <w:szCs w:val="24"/>
              </w:rPr>
            </w:pPr>
            <w:r w:rsidRPr="00E71159">
              <w:rPr>
                <w:rFonts w:asciiTheme="majorBidi" w:hAnsiTheme="majorBidi" w:cstheme="majorBidi"/>
                <w:sz w:val="24"/>
                <w:szCs w:val="24"/>
              </w:rPr>
              <w:t>f/KW</w:t>
            </w:r>
          </w:p>
        </w:tc>
        <w:tc>
          <w:tcPr>
            <w:tcW w:w="628" w:type="pct"/>
            <w:vMerge w:val="restart"/>
            <w:hideMark/>
          </w:tcPr>
          <w:p w14:paraId="4E68CA91"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p-value</w:t>
            </w:r>
          </w:p>
          <w:p w14:paraId="252FFC5C" w14:textId="77777777" w:rsidR="0089286E" w:rsidRPr="00E71159" w:rsidRDefault="0089286E" w:rsidP="007E5933">
            <w:pPr>
              <w:ind w:left="60" w:right="60"/>
              <w:jc w:val="center"/>
              <w:rPr>
                <w:rFonts w:asciiTheme="majorBidi" w:hAnsiTheme="majorBidi" w:cstheme="majorBidi"/>
                <w:sz w:val="24"/>
                <w:szCs w:val="24"/>
              </w:rPr>
            </w:pPr>
          </w:p>
        </w:tc>
      </w:tr>
      <w:tr w:rsidR="0089286E" w:rsidRPr="00E71159" w14:paraId="28DDB111" w14:textId="77777777" w:rsidTr="007E5933">
        <w:trPr>
          <w:trHeight w:val="20"/>
        </w:trPr>
        <w:tc>
          <w:tcPr>
            <w:tcW w:w="933" w:type="pct"/>
            <w:vMerge/>
            <w:hideMark/>
          </w:tcPr>
          <w:p w14:paraId="0B6CD1FD" w14:textId="77777777" w:rsidR="0089286E" w:rsidRPr="00E71159" w:rsidRDefault="0089286E" w:rsidP="007E5933">
            <w:pPr>
              <w:rPr>
                <w:rFonts w:asciiTheme="majorBidi" w:hAnsiTheme="majorBidi" w:cstheme="majorBidi"/>
                <w:sz w:val="24"/>
                <w:szCs w:val="24"/>
              </w:rPr>
            </w:pPr>
          </w:p>
        </w:tc>
        <w:tc>
          <w:tcPr>
            <w:tcW w:w="1017" w:type="pct"/>
          </w:tcPr>
          <w:p w14:paraId="68C09BFE"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Well</w:t>
            </w:r>
          </w:p>
          <w:p w14:paraId="402D4B3F"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n.19</w:t>
            </w:r>
          </w:p>
        </w:tc>
        <w:tc>
          <w:tcPr>
            <w:tcW w:w="932" w:type="pct"/>
          </w:tcPr>
          <w:p w14:paraId="24AC7FEA"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Partial</w:t>
            </w:r>
          </w:p>
          <w:p w14:paraId="08B3E730"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n.6</w:t>
            </w:r>
          </w:p>
        </w:tc>
        <w:tc>
          <w:tcPr>
            <w:tcW w:w="1017" w:type="pct"/>
          </w:tcPr>
          <w:p w14:paraId="78B8D23C"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Uncontrolled</w:t>
            </w:r>
          </w:p>
          <w:p w14:paraId="656631AB"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n.5</w:t>
            </w:r>
          </w:p>
        </w:tc>
        <w:tc>
          <w:tcPr>
            <w:tcW w:w="473" w:type="pct"/>
            <w:vMerge/>
            <w:hideMark/>
          </w:tcPr>
          <w:p w14:paraId="1C8C604A" w14:textId="77777777" w:rsidR="0089286E" w:rsidRPr="00E71159" w:rsidRDefault="0089286E" w:rsidP="007E5933">
            <w:pPr>
              <w:jc w:val="center"/>
              <w:rPr>
                <w:rFonts w:asciiTheme="majorBidi" w:hAnsiTheme="majorBidi" w:cstheme="majorBidi"/>
                <w:sz w:val="24"/>
                <w:szCs w:val="24"/>
              </w:rPr>
            </w:pPr>
          </w:p>
        </w:tc>
        <w:tc>
          <w:tcPr>
            <w:tcW w:w="628" w:type="pct"/>
            <w:vMerge/>
            <w:hideMark/>
          </w:tcPr>
          <w:p w14:paraId="5056B154" w14:textId="77777777" w:rsidR="0089286E" w:rsidRPr="00E71159" w:rsidRDefault="0089286E" w:rsidP="007E5933">
            <w:pPr>
              <w:jc w:val="center"/>
              <w:rPr>
                <w:rFonts w:asciiTheme="majorBidi" w:hAnsiTheme="majorBidi" w:cstheme="majorBidi"/>
                <w:sz w:val="24"/>
                <w:szCs w:val="24"/>
              </w:rPr>
            </w:pPr>
          </w:p>
        </w:tc>
      </w:tr>
      <w:tr w:rsidR="0089286E" w:rsidRPr="00E71159" w14:paraId="4C05038E" w14:textId="77777777" w:rsidTr="007E5933">
        <w:trPr>
          <w:trHeight w:val="20"/>
        </w:trPr>
        <w:tc>
          <w:tcPr>
            <w:tcW w:w="933" w:type="pct"/>
          </w:tcPr>
          <w:p w14:paraId="5BDEB2F0" w14:textId="77777777" w:rsidR="0089286E" w:rsidRPr="00E71159" w:rsidRDefault="0089286E" w:rsidP="007E5933">
            <w:pPr>
              <w:ind w:left="60" w:right="60"/>
              <w:rPr>
                <w:rFonts w:asciiTheme="majorBidi" w:hAnsiTheme="majorBidi" w:cstheme="majorBidi"/>
                <w:sz w:val="24"/>
                <w:szCs w:val="24"/>
              </w:rPr>
            </w:pPr>
            <w:r w:rsidRPr="00E71159">
              <w:rPr>
                <w:rFonts w:asciiTheme="majorBidi" w:hAnsiTheme="majorBidi" w:cstheme="majorBidi"/>
                <w:sz w:val="24"/>
                <w:szCs w:val="24"/>
              </w:rPr>
              <w:t>Protein C</w:t>
            </w:r>
          </w:p>
        </w:tc>
        <w:tc>
          <w:tcPr>
            <w:tcW w:w="1017" w:type="pct"/>
          </w:tcPr>
          <w:p w14:paraId="09839242"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98.63±17.5</w:t>
            </w:r>
          </w:p>
        </w:tc>
        <w:tc>
          <w:tcPr>
            <w:tcW w:w="932" w:type="pct"/>
          </w:tcPr>
          <w:p w14:paraId="178EA520"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87.6±14.3</w:t>
            </w:r>
          </w:p>
        </w:tc>
        <w:tc>
          <w:tcPr>
            <w:tcW w:w="1017" w:type="pct"/>
          </w:tcPr>
          <w:p w14:paraId="56618A79"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64±18.4</w:t>
            </w:r>
          </w:p>
        </w:tc>
        <w:tc>
          <w:tcPr>
            <w:tcW w:w="473" w:type="pct"/>
          </w:tcPr>
          <w:p w14:paraId="770A3997"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8.24</w:t>
            </w:r>
          </w:p>
        </w:tc>
        <w:tc>
          <w:tcPr>
            <w:tcW w:w="628" w:type="pct"/>
          </w:tcPr>
          <w:p w14:paraId="5E505CCD"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0.002</w:t>
            </w:r>
          </w:p>
        </w:tc>
      </w:tr>
      <w:tr w:rsidR="0089286E" w:rsidRPr="00E71159" w14:paraId="024D8D9C" w14:textId="77777777" w:rsidTr="007E5933">
        <w:trPr>
          <w:trHeight w:val="20"/>
        </w:trPr>
        <w:tc>
          <w:tcPr>
            <w:tcW w:w="933" w:type="pct"/>
          </w:tcPr>
          <w:p w14:paraId="77664BAE" w14:textId="77777777" w:rsidR="0089286E" w:rsidRPr="00E71159" w:rsidRDefault="0089286E" w:rsidP="007E5933">
            <w:pPr>
              <w:ind w:left="60" w:right="60"/>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 xml:space="preserve">D dimer </w:t>
            </w:r>
          </w:p>
        </w:tc>
        <w:tc>
          <w:tcPr>
            <w:tcW w:w="1017" w:type="pct"/>
          </w:tcPr>
          <w:p w14:paraId="2A723E09"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115.6±30.1</w:t>
            </w:r>
          </w:p>
        </w:tc>
        <w:tc>
          <w:tcPr>
            <w:tcW w:w="932" w:type="pct"/>
          </w:tcPr>
          <w:p w14:paraId="7BC2A16E" w14:textId="77777777" w:rsidR="0089286E" w:rsidRPr="00E71159" w:rsidRDefault="0089286E" w:rsidP="007E5933">
            <w:pPr>
              <w:ind w:left="60" w:right="60"/>
              <w:jc w:val="center"/>
              <w:rPr>
                <w:rFonts w:asciiTheme="majorBidi" w:eastAsia="Calibri" w:hAnsiTheme="majorBidi" w:cstheme="majorBidi"/>
                <w:sz w:val="24"/>
                <w:szCs w:val="24"/>
              </w:rPr>
            </w:pPr>
            <w:r w:rsidRPr="00E71159">
              <w:rPr>
                <w:rFonts w:asciiTheme="majorBidi" w:eastAsiaTheme="minorEastAsia" w:hAnsiTheme="majorBidi" w:cstheme="majorBidi"/>
                <w:sz w:val="24"/>
                <w:szCs w:val="24"/>
              </w:rPr>
              <w:t>171.7±91</w:t>
            </w:r>
          </w:p>
        </w:tc>
        <w:tc>
          <w:tcPr>
            <w:tcW w:w="1017" w:type="pct"/>
          </w:tcPr>
          <w:p w14:paraId="74B7E1B5" w14:textId="77777777" w:rsidR="0089286E" w:rsidRPr="00E71159" w:rsidRDefault="0089286E" w:rsidP="007E5933">
            <w:pPr>
              <w:ind w:left="60" w:right="60"/>
              <w:jc w:val="center"/>
              <w:rPr>
                <w:rFonts w:asciiTheme="majorBidi" w:eastAsia="Calibri" w:hAnsiTheme="majorBidi" w:cstheme="majorBidi"/>
                <w:sz w:val="24"/>
                <w:szCs w:val="24"/>
              </w:rPr>
            </w:pPr>
            <w:r w:rsidRPr="00E71159">
              <w:rPr>
                <w:rFonts w:asciiTheme="majorBidi" w:eastAsiaTheme="minorEastAsia" w:hAnsiTheme="majorBidi" w:cstheme="majorBidi"/>
                <w:sz w:val="24"/>
                <w:szCs w:val="24"/>
              </w:rPr>
              <w:t>274.8±156.4</w:t>
            </w:r>
          </w:p>
        </w:tc>
        <w:tc>
          <w:tcPr>
            <w:tcW w:w="473" w:type="pct"/>
          </w:tcPr>
          <w:p w14:paraId="4D5ADA8F"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5.6</w:t>
            </w:r>
          </w:p>
        </w:tc>
        <w:tc>
          <w:tcPr>
            <w:tcW w:w="628" w:type="pct"/>
          </w:tcPr>
          <w:p w14:paraId="317F78E4"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0.061</w:t>
            </w:r>
          </w:p>
        </w:tc>
      </w:tr>
      <w:tr w:rsidR="0089286E" w:rsidRPr="00E71159" w14:paraId="405E0469" w14:textId="77777777" w:rsidTr="007E5933">
        <w:trPr>
          <w:trHeight w:val="20"/>
        </w:trPr>
        <w:tc>
          <w:tcPr>
            <w:tcW w:w="933" w:type="pct"/>
          </w:tcPr>
          <w:p w14:paraId="743E57C9" w14:textId="77777777" w:rsidR="0089286E" w:rsidRPr="00E71159" w:rsidRDefault="0089286E" w:rsidP="007E5933">
            <w:pPr>
              <w:ind w:left="60" w:right="60"/>
              <w:rPr>
                <w:rFonts w:asciiTheme="majorBidi" w:eastAsiaTheme="minorHAnsi" w:hAnsiTheme="majorBidi" w:cstheme="majorBidi"/>
                <w:sz w:val="24"/>
                <w:szCs w:val="24"/>
              </w:rPr>
            </w:pPr>
            <w:r w:rsidRPr="00E71159">
              <w:rPr>
                <w:rFonts w:asciiTheme="majorBidi" w:hAnsiTheme="majorBidi" w:cstheme="majorBidi"/>
                <w:sz w:val="24"/>
                <w:szCs w:val="24"/>
              </w:rPr>
              <w:t>CRP</w:t>
            </w:r>
            <w:r w:rsidRPr="00E71159">
              <w:rPr>
                <w:rFonts w:asciiTheme="majorBidi" w:hAnsiTheme="majorBidi" w:cstheme="majorBidi"/>
                <w:sz w:val="24"/>
                <w:szCs w:val="24"/>
                <w:lang w:val="en-GB"/>
              </w:rPr>
              <w:t xml:space="preserve"> mg/l</w:t>
            </w:r>
          </w:p>
        </w:tc>
        <w:tc>
          <w:tcPr>
            <w:tcW w:w="1017" w:type="pct"/>
          </w:tcPr>
          <w:p w14:paraId="16BAAA1E" w14:textId="77777777" w:rsidR="0089286E" w:rsidRPr="00E71159" w:rsidRDefault="0089286E" w:rsidP="007E5933">
            <w:pPr>
              <w:ind w:left="60" w:right="60"/>
              <w:jc w:val="center"/>
              <w:rPr>
                <w:rFonts w:asciiTheme="majorBidi" w:eastAsiaTheme="minorEastAsia" w:hAnsiTheme="majorBidi" w:cstheme="majorBidi"/>
                <w:sz w:val="24"/>
                <w:szCs w:val="24"/>
              </w:rPr>
            </w:pPr>
            <w:r w:rsidRPr="00E71159">
              <w:rPr>
                <w:rFonts w:asciiTheme="majorBidi" w:eastAsiaTheme="minorEastAsia" w:hAnsiTheme="majorBidi" w:cstheme="majorBidi"/>
                <w:sz w:val="24"/>
                <w:szCs w:val="24"/>
              </w:rPr>
              <w:t>6.6±1.9</w:t>
            </w:r>
          </w:p>
        </w:tc>
        <w:tc>
          <w:tcPr>
            <w:tcW w:w="932" w:type="pct"/>
          </w:tcPr>
          <w:p w14:paraId="121D0144" w14:textId="77777777" w:rsidR="0089286E" w:rsidRPr="00E71159" w:rsidRDefault="0089286E" w:rsidP="007E5933">
            <w:pPr>
              <w:ind w:left="60" w:right="60"/>
              <w:jc w:val="center"/>
              <w:rPr>
                <w:rFonts w:asciiTheme="majorBidi" w:eastAsia="Calibri" w:hAnsiTheme="majorBidi" w:cstheme="majorBidi"/>
                <w:sz w:val="24"/>
                <w:szCs w:val="24"/>
              </w:rPr>
            </w:pPr>
            <w:r w:rsidRPr="00E71159">
              <w:rPr>
                <w:rFonts w:asciiTheme="majorBidi" w:eastAsiaTheme="minorEastAsia" w:hAnsiTheme="majorBidi" w:cstheme="majorBidi"/>
                <w:sz w:val="24"/>
                <w:szCs w:val="24"/>
              </w:rPr>
              <w:t>8±3.1</w:t>
            </w:r>
          </w:p>
        </w:tc>
        <w:tc>
          <w:tcPr>
            <w:tcW w:w="1017" w:type="pct"/>
          </w:tcPr>
          <w:p w14:paraId="7DC6424D" w14:textId="77777777" w:rsidR="0089286E" w:rsidRPr="00E71159" w:rsidRDefault="0089286E" w:rsidP="007E5933">
            <w:pPr>
              <w:ind w:left="60" w:right="60"/>
              <w:jc w:val="center"/>
              <w:rPr>
                <w:rFonts w:asciiTheme="majorBidi" w:eastAsia="Calibri" w:hAnsiTheme="majorBidi" w:cstheme="majorBidi"/>
                <w:sz w:val="24"/>
                <w:szCs w:val="24"/>
              </w:rPr>
            </w:pPr>
            <w:r w:rsidRPr="00E71159">
              <w:rPr>
                <w:rFonts w:asciiTheme="majorBidi" w:eastAsiaTheme="minorEastAsia" w:hAnsiTheme="majorBidi" w:cstheme="majorBidi"/>
                <w:sz w:val="24"/>
                <w:szCs w:val="24"/>
              </w:rPr>
              <w:t>14.4±5.4</w:t>
            </w:r>
          </w:p>
        </w:tc>
        <w:tc>
          <w:tcPr>
            <w:tcW w:w="473" w:type="pct"/>
          </w:tcPr>
          <w:p w14:paraId="39EA7172"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15.4</w:t>
            </w:r>
          </w:p>
        </w:tc>
        <w:tc>
          <w:tcPr>
            <w:tcW w:w="628" w:type="pct"/>
          </w:tcPr>
          <w:p w14:paraId="720EE46C" w14:textId="77777777" w:rsidR="0089286E" w:rsidRPr="00E71159" w:rsidRDefault="0089286E" w:rsidP="007E5933">
            <w:pPr>
              <w:ind w:left="60" w:right="60"/>
              <w:jc w:val="center"/>
              <w:rPr>
                <w:rFonts w:asciiTheme="majorBidi" w:hAnsiTheme="majorBidi" w:cstheme="majorBidi"/>
                <w:sz w:val="24"/>
                <w:szCs w:val="24"/>
              </w:rPr>
            </w:pPr>
            <w:r w:rsidRPr="00E71159">
              <w:rPr>
                <w:rFonts w:asciiTheme="majorBidi" w:hAnsiTheme="majorBidi" w:cstheme="majorBidi"/>
                <w:sz w:val="24"/>
                <w:szCs w:val="24"/>
              </w:rPr>
              <w:t>0.0001</w:t>
            </w:r>
          </w:p>
        </w:tc>
      </w:tr>
    </w:tbl>
    <w:p w14:paraId="73047E1E" w14:textId="77777777" w:rsidR="00B33856" w:rsidRPr="00E71159" w:rsidRDefault="00B33856" w:rsidP="0089286E">
      <w:pPr>
        <w:spacing w:line="276" w:lineRule="auto"/>
        <w:jc w:val="both"/>
        <w:rPr>
          <w:rFonts w:asciiTheme="majorBidi" w:eastAsiaTheme="minorEastAsia" w:hAnsiTheme="majorBidi" w:cstheme="majorBidi"/>
          <w:snapToGrid w:val="0"/>
          <w:sz w:val="24"/>
          <w:szCs w:val="24"/>
          <w:lang w:eastAsia="ar-SA"/>
        </w:rPr>
      </w:pPr>
    </w:p>
    <w:p w14:paraId="270FD371" w14:textId="77777777" w:rsidR="00B33856" w:rsidRPr="00E71159" w:rsidRDefault="00B33856">
      <w:pPr>
        <w:rPr>
          <w:rFonts w:asciiTheme="majorBidi" w:eastAsiaTheme="minorEastAsia" w:hAnsiTheme="majorBidi" w:cstheme="majorBidi"/>
          <w:snapToGrid w:val="0"/>
          <w:sz w:val="24"/>
          <w:szCs w:val="24"/>
          <w:lang w:eastAsia="ar-SA"/>
        </w:rPr>
      </w:pPr>
      <w:r w:rsidRPr="00E71159">
        <w:rPr>
          <w:rFonts w:asciiTheme="majorBidi" w:eastAsiaTheme="minorEastAsia" w:hAnsiTheme="majorBidi" w:cstheme="majorBidi"/>
          <w:snapToGrid w:val="0"/>
          <w:sz w:val="24"/>
          <w:szCs w:val="24"/>
          <w:lang w:eastAsia="ar-SA"/>
        </w:rPr>
        <w:br w:type="page"/>
      </w:r>
    </w:p>
    <w:p w14:paraId="22525064" w14:textId="0E672C01" w:rsidR="0089286E" w:rsidRPr="00E71159" w:rsidRDefault="0089286E" w:rsidP="0089286E">
      <w:pPr>
        <w:spacing w:line="276" w:lineRule="auto"/>
        <w:jc w:val="both"/>
        <w:rPr>
          <w:rFonts w:asciiTheme="majorBidi" w:hAnsiTheme="majorBidi" w:cstheme="majorBidi"/>
          <w:b/>
          <w:bCs/>
          <w:sz w:val="24"/>
          <w:szCs w:val="24"/>
        </w:rPr>
      </w:pPr>
      <w:r w:rsidRPr="00E71159">
        <w:rPr>
          <w:rFonts w:asciiTheme="majorBidi" w:hAnsiTheme="majorBidi" w:cstheme="majorBidi"/>
          <w:b/>
          <w:bCs/>
          <w:sz w:val="24"/>
          <w:szCs w:val="24"/>
        </w:rPr>
        <w:lastRenderedPageBreak/>
        <w:t>Table 8: Correlation matrix between asthma score, Protein C, D dimer, CRP mg/l (n.30):</w:t>
      </w:r>
    </w:p>
    <w:tbl>
      <w:tblPr>
        <w:tblStyle w:val="TableGrid2"/>
        <w:tblW w:w="5000" w:type="pct"/>
        <w:tblLook w:val="04A0" w:firstRow="1" w:lastRow="0" w:firstColumn="1" w:lastColumn="0" w:noHBand="0" w:noVBand="1"/>
      </w:tblPr>
      <w:tblGrid>
        <w:gridCol w:w="1636"/>
        <w:gridCol w:w="1369"/>
        <w:gridCol w:w="1125"/>
        <w:gridCol w:w="1298"/>
        <w:gridCol w:w="1212"/>
        <w:gridCol w:w="1125"/>
        <w:gridCol w:w="865"/>
      </w:tblGrid>
      <w:tr w:rsidR="0089286E" w:rsidRPr="00E71159" w14:paraId="39CC08F0" w14:textId="77777777" w:rsidTr="007E5933">
        <w:trPr>
          <w:trHeight w:val="20"/>
        </w:trPr>
        <w:tc>
          <w:tcPr>
            <w:tcW w:w="948" w:type="pct"/>
            <w:vMerge w:val="restart"/>
          </w:tcPr>
          <w:p w14:paraId="4AE2DF93" w14:textId="77777777" w:rsidR="0089286E" w:rsidRPr="00E71159" w:rsidRDefault="0089286E" w:rsidP="007E5933">
            <w:pPr>
              <w:rPr>
                <w:rFonts w:asciiTheme="majorBidi" w:hAnsiTheme="majorBidi" w:cstheme="majorBidi"/>
                <w:sz w:val="24"/>
                <w:szCs w:val="24"/>
              </w:rPr>
            </w:pPr>
          </w:p>
          <w:p w14:paraId="7CA7DCAC" w14:textId="77777777" w:rsidR="0089286E" w:rsidRPr="00E71159" w:rsidRDefault="0089286E" w:rsidP="007E5933">
            <w:pPr>
              <w:rPr>
                <w:rFonts w:asciiTheme="majorBidi" w:hAnsiTheme="majorBidi" w:cstheme="majorBidi"/>
                <w:sz w:val="24"/>
                <w:szCs w:val="24"/>
              </w:rPr>
            </w:pPr>
            <w:r w:rsidRPr="00E71159">
              <w:rPr>
                <w:rFonts w:asciiTheme="majorBidi" w:hAnsiTheme="majorBidi" w:cstheme="majorBidi"/>
                <w:sz w:val="24"/>
                <w:szCs w:val="24"/>
              </w:rPr>
              <w:t xml:space="preserve">Variables </w:t>
            </w:r>
          </w:p>
        </w:tc>
        <w:tc>
          <w:tcPr>
            <w:tcW w:w="1445" w:type="pct"/>
            <w:gridSpan w:val="2"/>
          </w:tcPr>
          <w:p w14:paraId="4EC99D42"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asthma score</w:t>
            </w:r>
          </w:p>
        </w:tc>
        <w:tc>
          <w:tcPr>
            <w:tcW w:w="1454" w:type="pct"/>
            <w:gridSpan w:val="2"/>
          </w:tcPr>
          <w:p w14:paraId="27A2C0AC"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Protein C</w:t>
            </w:r>
          </w:p>
        </w:tc>
        <w:tc>
          <w:tcPr>
            <w:tcW w:w="1153" w:type="pct"/>
            <w:gridSpan w:val="2"/>
          </w:tcPr>
          <w:p w14:paraId="29C65C34"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D-dimer</w:t>
            </w:r>
          </w:p>
        </w:tc>
      </w:tr>
      <w:tr w:rsidR="0089286E" w:rsidRPr="00E71159" w14:paraId="05C4B70F" w14:textId="77777777" w:rsidTr="007E5933">
        <w:trPr>
          <w:trHeight w:val="20"/>
        </w:trPr>
        <w:tc>
          <w:tcPr>
            <w:tcW w:w="948" w:type="pct"/>
            <w:vMerge/>
            <w:hideMark/>
          </w:tcPr>
          <w:p w14:paraId="637FB50E" w14:textId="77777777" w:rsidR="0089286E" w:rsidRPr="00E71159" w:rsidRDefault="0089286E" w:rsidP="007E5933">
            <w:pPr>
              <w:rPr>
                <w:rFonts w:asciiTheme="majorBidi" w:hAnsiTheme="majorBidi" w:cstheme="majorBidi"/>
                <w:sz w:val="24"/>
                <w:szCs w:val="24"/>
              </w:rPr>
            </w:pPr>
          </w:p>
        </w:tc>
        <w:tc>
          <w:tcPr>
            <w:tcW w:w="793" w:type="pct"/>
          </w:tcPr>
          <w:p w14:paraId="3551BA12" w14:textId="77777777" w:rsidR="0089286E" w:rsidRPr="00E71159" w:rsidRDefault="0089286E" w:rsidP="007E5933">
            <w:pPr>
              <w:jc w:val="center"/>
              <w:rPr>
                <w:rFonts w:asciiTheme="majorBidi" w:hAnsiTheme="majorBidi" w:cstheme="majorBidi"/>
                <w:b/>
                <w:bCs/>
                <w:sz w:val="24"/>
                <w:szCs w:val="24"/>
              </w:rPr>
            </w:pPr>
            <w:r w:rsidRPr="00E71159">
              <w:rPr>
                <w:rFonts w:asciiTheme="majorBidi" w:hAnsiTheme="majorBidi" w:cstheme="majorBidi"/>
                <w:b/>
                <w:bCs/>
                <w:sz w:val="24"/>
                <w:szCs w:val="24"/>
              </w:rPr>
              <w:t>R</w:t>
            </w:r>
          </w:p>
        </w:tc>
        <w:tc>
          <w:tcPr>
            <w:tcW w:w="652" w:type="pct"/>
          </w:tcPr>
          <w:p w14:paraId="1B5C122B" w14:textId="77777777" w:rsidR="0089286E" w:rsidRPr="00E71159" w:rsidRDefault="0089286E" w:rsidP="007E5933">
            <w:pPr>
              <w:jc w:val="center"/>
              <w:rPr>
                <w:rFonts w:asciiTheme="majorBidi" w:hAnsiTheme="majorBidi" w:cstheme="majorBidi"/>
                <w:b/>
                <w:bCs/>
                <w:sz w:val="24"/>
                <w:szCs w:val="24"/>
              </w:rPr>
            </w:pPr>
            <w:r w:rsidRPr="00E71159">
              <w:rPr>
                <w:rFonts w:asciiTheme="majorBidi" w:hAnsiTheme="majorBidi" w:cstheme="majorBidi"/>
                <w:b/>
                <w:bCs/>
                <w:sz w:val="24"/>
                <w:szCs w:val="24"/>
              </w:rPr>
              <w:t>p</w:t>
            </w:r>
          </w:p>
        </w:tc>
        <w:tc>
          <w:tcPr>
            <w:tcW w:w="752" w:type="pct"/>
            <w:hideMark/>
          </w:tcPr>
          <w:p w14:paraId="3631B5FE" w14:textId="77777777" w:rsidR="0089286E" w:rsidRPr="00E71159" w:rsidRDefault="0089286E" w:rsidP="007E5933">
            <w:pPr>
              <w:jc w:val="center"/>
              <w:rPr>
                <w:rFonts w:asciiTheme="majorBidi" w:hAnsiTheme="majorBidi" w:cstheme="majorBidi"/>
                <w:b/>
                <w:bCs/>
                <w:sz w:val="24"/>
                <w:szCs w:val="24"/>
              </w:rPr>
            </w:pPr>
            <w:r w:rsidRPr="00E71159">
              <w:rPr>
                <w:rFonts w:asciiTheme="majorBidi" w:hAnsiTheme="majorBidi" w:cstheme="majorBidi"/>
                <w:b/>
                <w:bCs/>
                <w:sz w:val="24"/>
                <w:szCs w:val="24"/>
              </w:rPr>
              <w:t>R</w:t>
            </w:r>
          </w:p>
        </w:tc>
        <w:tc>
          <w:tcPr>
            <w:tcW w:w="702" w:type="pct"/>
            <w:hideMark/>
          </w:tcPr>
          <w:p w14:paraId="2C1F97DC" w14:textId="77777777" w:rsidR="0089286E" w:rsidRPr="00E71159" w:rsidRDefault="0089286E" w:rsidP="007E5933">
            <w:pPr>
              <w:jc w:val="center"/>
              <w:rPr>
                <w:rFonts w:asciiTheme="majorBidi" w:hAnsiTheme="majorBidi" w:cstheme="majorBidi"/>
                <w:b/>
                <w:bCs/>
                <w:sz w:val="24"/>
                <w:szCs w:val="24"/>
              </w:rPr>
            </w:pPr>
            <w:r w:rsidRPr="00E71159">
              <w:rPr>
                <w:rFonts w:asciiTheme="majorBidi" w:hAnsiTheme="majorBidi" w:cstheme="majorBidi"/>
                <w:b/>
                <w:bCs/>
                <w:sz w:val="24"/>
                <w:szCs w:val="24"/>
              </w:rPr>
              <w:t>p</w:t>
            </w:r>
          </w:p>
        </w:tc>
        <w:tc>
          <w:tcPr>
            <w:tcW w:w="652" w:type="pct"/>
            <w:hideMark/>
          </w:tcPr>
          <w:p w14:paraId="53118A71" w14:textId="77777777" w:rsidR="0089286E" w:rsidRPr="00E71159" w:rsidRDefault="0089286E" w:rsidP="007E5933">
            <w:pPr>
              <w:jc w:val="center"/>
              <w:rPr>
                <w:rFonts w:asciiTheme="majorBidi" w:hAnsiTheme="majorBidi" w:cstheme="majorBidi"/>
                <w:b/>
                <w:bCs/>
                <w:sz w:val="24"/>
                <w:szCs w:val="24"/>
              </w:rPr>
            </w:pPr>
            <w:r w:rsidRPr="00E71159">
              <w:rPr>
                <w:rFonts w:asciiTheme="majorBidi" w:hAnsiTheme="majorBidi" w:cstheme="majorBidi"/>
                <w:b/>
                <w:bCs/>
                <w:sz w:val="24"/>
                <w:szCs w:val="24"/>
              </w:rPr>
              <w:t>r</w:t>
            </w:r>
          </w:p>
        </w:tc>
        <w:tc>
          <w:tcPr>
            <w:tcW w:w="501" w:type="pct"/>
            <w:hideMark/>
          </w:tcPr>
          <w:p w14:paraId="62F901BE" w14:textId="77777777" w:rsidR="0089286E" w:rsidRPr="00E71159" w:rsidRDefault="0089286E" w:rsidP="007E5933">
            <w:pPr>
              <w:jc w:val="center"/>
              <w:rPr>
                <w:rFonts w:asciiTheme="majorBidi" w:hAnsiTheme="majorBidi" w:cstheme="majorBidi"/>
                <w:b/>
                <w:bCs/>
                <w:sz w:val="24"/>
                <w:szCs w:val="24"/>
              </w:rPr>
            </w:pPr>
            <w:r w:rsidRPr="00E71159">
              <w:rPr>
                <w:rFonts w:asciiTheme="majorBidi" w:hAnsiTheme="majorBidi" w:cstheme="majorBidi"/>
                <w:b/>
                <w:bCs/>
                <w:sz w:val="24"/>
                <w:szCs w:val="24"/>
              </w:rPr>
              <w:t>p</w:t>
            </w:r>
          </w:p>
        </w:tc>
      </w:tr>
      <w:tr w:rsidR="0089286E" w:rsidRPr="00E71159" w14:paraId="0CCDE2E1" w14:textId="77777777" w:rsidTr="007E5933">
        <w:trPr>
          <w:trHeight w:val="20"/>
        </w:trPr>
        <w:tc>
          <w:tcPr>
            <w:tcW w:w="948" w:type="pct"/>
          </w:tcPr>
          <w:p w14:paraId="66AF768A" w14:textId="77777777" w:rsidR="0089286E" w:rsidRPr="00E71159" w:rsidRDefault="0089286E" w:rsidP="007E5933">
            <w:pPr>
              <w:ind w:left="60" w:right="60"/>
              <w:rPr>
                <w:rFonts w:asciiTheme="majorBidi" w:hAnsiTheme="majorBidi" w:cstheme="majorBidi"/>
                <w:sz w:val="24"/>
                <w:szCs w:val="24"/>
              </w:rPr>
            </w:pPr>
            <w:r w:rsidRPr="00E71159">
              <w:rPr>
                <w:rFonts w:asciiTheme="majorBidi" w:hAnsiTheme="majorBidi" w:cstheme="majorBidi"/>
                <w:sz w:val="24"/>
                <w:szCs w:val="24"/>
              </w:rPr>
              <w:t>Protein C</w:t>
            </w:r>
          </w:p>
        </w:tc>
        <w:tc>
          <w:tcPr>
            <w:tcW w:w="793" w:type="pct"/>
          </w:tcPr>
          <w:p w14:paraId="74637FE5"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-0.591 **</w:t>
            </w:r>
          </w:p>
        </w:tc>
        <w:tc>
          <w:tcPr>
            <w:tcW w:w="652" w:type="pct"/>
          </w:tcPr>
          <w:p w14:paraId="282E6662"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0.001</w:t>
            </w:r>
          </w:p>
        </w:tc>
        <w:tc>
          <w:tcPr>
            <w:tcW w:w="752" w:type="pct"/>
          </w:tcPr>
          <w:p w14:paraId="171A908D"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1</w:t>
            </w:r>
          </w:p>
        </w:tc>
        <w:tc>
          <w:tcPr>
            <w:tcW w:w="702" w:type="pct"/>
          </w:tcPr>
          <w:p w14:paraId="7128279E"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w:t>
            </w:r>
          </w:p>
        </w:tc>
        <w:tc>
          <w:tcPr>
            <w:tcW w:w="652" w:type="pct"/>
          </w:tcPr>
          <w:p w14:paraId="2C84D3A8" w14:textId="77777777" w:rsidR="0089286E" w:rsidRPr="00E71159" w:rsidRDefault="0089286E" w:rsidP="007E5933">
            <w:pPr>
              <w:jc w:val="center"/>
              <w:rPr>
                <w:rFonts w:asciiTheme="majorBidi" w:hAnsiTheme="majorBidi" w:cstheme="majorBidi"/>
                <w:sz w:val="24"/>
                <w:szCs w:val="24"/>
              </w:rPr>
            </w:pPr>
          </w:p>
        </w:tc>
        <w:tc>
          <w:tcPr>
            <w:tcW w:w="501" w:type="pct"/>
          </w:tcPr>
          <w:p w14:paraId="7EB8A639" w14:textId="77777777" w:rsidR="0089286E" w:rsidRPr="00E71159" w:rsidRDefault="0089286E" w:rsidP="007E5933">
            <w:pPr>
              <w:jc w:val="center"/>
              <w:rPr>
                <w:rFonts w:asciiTheme="majorBidi" w:hAnsiTheme="majorBidi" w:cstheme="majorBidi"/>
                <w:sz w:val="24"/>
                <w:szCs w:val="24"/>
              </w:rPr>
            </w:pPr>
          </w:p>
        </w:tc>
      </w:tr>
      <w:tr w:rsidR="0089286E" w:rsidRPr="00E71159" w14:paraId="72C92A25" w14:textId="77777777" w:rsidTr="007E5933">
        <w:trPr>
          <w:trHeight w:val="20"/>
        </w:trPr>
        <w:tc>
          <w:tcPr>
            <w:tcW w:w="948" w:type="pct"/>
          </w:tcPr>
          <w:p w14:paraId="5185831E" w14:textId="77777777" w:rsidR="0089286E" w:rsidRPr="00E71159" w:rsidRDefault="0089286E" w:rsidP="007E5933">
            <w:pPr>
              <w:ind w:left="60" w:right="60"/>
              <w:rPr>
                <w:rFonts w:asciiTheme="majorBidi" w:eastAsiaTheme="minorHAnsi" w:hAnsiTheme="majorBidi" w:cstheme="majorBidi"/>
                <w:sz w:val="24"/>
                <w:szCs w:val="24"/>
              </w:rPr>
            </w:pPr>
            <w:r w:rsidRPr="00E71159">
              <w:rPr>
                <w:rFonts w:asciiTheme="majorBidi" w:eastAsiaTheme="minorHAnsi" w:hAnsiTheme="majorBidi" w:cstheme="majorBidi"/>
                <w:sz w:val="24"/>
                <w:szCs w:val="24"/>
              </w:rPr>
              <w:t xml:space="preserve">D dimer </w:t>
            </w:r>
          </w:p>
        </w:tc>
        <w:tc>
          <w:tcPr>
            <w:tcW w:w="793" w:type="pct"/>
          </w:tcPr>
          <w:p w14:paraId="0A03E447"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0.237</w:t>
            </w:r>
          </w:p>
        </w:tc>
        <w:tc>
          <w:tcPr>
            <w:tcW w:w="652" w:type="pct"/>
          </w:tcPr>
          <w:p w14:paraId="52592B1E"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0.208</w:t>
            </w:r>
          </w:p>
        </w:tc>
        <w:tc>
          <w:tcPr>
            <w:tcW w:w="752" w:type="pct"/>
          </w:tcPr>
          <w:p w14:paraId="41D807FF"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 xml:space="preserve">-0.093 </w:t>
            </w:r>
          </w:p>
        </w:tc>
        <w:tc>
          <w:tcPr>
            <w:tcW w:w="702" w:type="pct"/>
          </w:tcPr>
          <w:p w14:paraId="17B7A345"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0.624</w:t>
            </w:r>
          </w:p>
        </w:tc>
        <w:tc>
          <w:tcPr>
            <w:tcW w:w="652" w:type="pct"/>
          </w:tcPr>
          <w:p w14:paraId="7AFF5B8A"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1</w:t>
            </w:r>
          </w:p>
        </w:tc>
        <w:tc>
          <w:tcPr>
            <w:tcW w:w="501" w:type="pct"/>
          </w:tcPr>
          <w:p w14:paraId="3167B64B"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w:t>
            </w:r>
          </w:p>
        </w:tc>
      </w:tr>
      <w:tr w:rsidR="0089286E" w:rsidRPr="00E71159" w14:paraId="1D0AA8C8" w14:textId="77777777" w:rsidTr="007E5933">
        <w:trPr>
          <w:trHeight w:val="20"/>
        </w:trPr>
        <w:tc>
          <w:tcPr>
            <w:tcW w:w="948" w:type="pct"/>
          </w:tcPr>
          <w:p w14:paraId="2A62B18C" w14:textId="77777777" w:rsidR="0089286E" w:rsidRPr="00E71159" w:rsidRDefault="0089286E" w:rsidP="007E5933">
            <w:pPr>
              <w:ind w:left="60" w:right="60"/>
              <w:rPr>
                <w:rFonts w:asciiTheme="majorBidi" w:hAnsiTheme="majorBidi" w:cstheme="majorBidi"/>
                <w:sz w:val="24"/>
                <w:szCs w:val="24"/>
              </w:rPr>
            </w:pPr>
            <w:r w:rsidRPr="00E71159">
              <w:rPr>
                <w:rFonts w:asciiTheme="majorBidi" w:hAnsiTheme="majorBidi" w:cstheme="majorBidi"/>
                <w:sz w:val="24"/>
                <w:szCs w:val="24"/>
              </w:rPr>
              <w:t>CRP</w:t>
            </w:r>
            <w:r w:rsidRPr="00E71159">
              <w:rPr>
                <w:rFonts w:asciiTheme="majorBidi" w:hAnsiTheme="majorBidi" w:cstheme="majorBidi"/>
                <w:sz w:val="24"/>
                <w:szCs w:val="24"/>
                <w:lang w:val="en-GB"/>
              </w:rPr>
              <w:t xml:space="preserve"> mg/l</w:t>
            </w:r>
          </w:p>
        </w:tc>
        <w:tc>
          <w:tcPr>
            <w:tcW w:w="793" w:type="pct"/>
          </w:tcPr>
          <w:p w14:paraId="2742151D"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0.730**</w:t>
            </w:r>
          </w:p>
        </w:tc>
        <w:tc>
          <w:tcPr>
            <w:tcW w:w="652" w:type="pct"/>
          </w:tcPr>
          <w:p w14:paraId="2D30B76D"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0.0001</w:t>
            </w:r>
          </w:p>
        </w:tc>
        <w:tc>
          <w:tcPr>
            <w:tcW w:w="752" w:type="pct"/>
          </w:tcPr>
          <w:p w14:paraId="40F9ABC9"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-0.548 **</w:t>
            </w:r>
          </w:p>
        </w:tc>
        <w:tc>
          <w:tcPr>
            <w:tcW w:w="702" w:type="pct"/>
          </w:tcPr>
          <w:p w14:paraId="45401A08"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0.002</w:t>
            </w:r>
          </w:p>
        </w:tc>
        <w:tc>
          <w:tcPr>
            <w:tcW w:w="652" w:type="pct"/>
          </w:tcPr>
          <w:p w14:paraId="473380D8"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0.478**</w:t>
            </w:r>
          </w:p>
        </w:tc>
        <w:tc>
          <w:tcPr>
            <w:tcW w:w="501" w:type="pct"/>
          </w:tcPr>
          <w:p w14:paraId="1DE2B371" w14:textId="77777777" w:rsidR="0089286E" w:rsidRPr="00E71159" w:rsidRDefault="0089286E" w:rsidP="007E5933">
            <w:pPr>
              <w:jc w:val="center"/>
              <w:rPr>
                <w:rFonts w:asciiTheme="majorBidi" w:hAnsiTheme="majorBidi" w:cstheme="majorBidi"/>
                <w:sz w:val="24"/>
                <w:szCs w:val="24"/>
              </w:rPr>
            </w:pPr>
            <w:r w:rsidRPr="00E71159">
              <w:rPr>
                <w:rFonts w:asciiTheme="majorBidi" w:hAnsiTheme="majorBidi" w:cstheme="majorBidi"/>
                <w:sz w:val="24"/>
                <w:szCs w:val="24"/>
              </w:rPr>
              <w:t>0.008</w:t>
            </w:r>
          </w:p>
        </w:tc>
      </w:tr>
    </w:tbl>
    <w:p w14:paraId="3CF9B302" w14:textId="77777777" w:rsidR="0089286E" w:rsidRPr="00E71159" w:rsidRDefault="0089286E" w:rsidP="0089286E">
      <w:pPr>
        <w:spacing w:line="276" w:lineRule="auto"/>
        <w:rPr>
          <w:rFonts w:asciiTheme="majorBidi" w:hAnsiTheme="majorBidi" w:cstheme="majorBidi"/>
          <w:sz w:val="24"/>
          <w:szCs w:val="24"/>
        </w:rPr>
      </w:pPr>
      <w:r w:rsidRPr="00E71159">
        <w:rPr>
          <w:rFonts w:asciiTheme="majorBidi" w:hAnsiTheme="majorBidi" w:cstheme="majorBidi"/>
          <w:b/>
          <w:bCs/>
          <w:sz w:val="24"/>
          <w:szCs w:val="24"/>
        </w:rPr>
        <w:t xml:space="preserve"> </w:t>
      </w:r>
      <w:r w:rsidRPr="00E71159">
        <w:rPr>
          <w:rFonts w:asciiTheme="majorBidi" w:hAnsiTheme="majorBidi" w:cstheme="majorBidi"/>
          <w:sz w:val="20"/>
          <w:szCs w:val="20"/>
        </w:rPr>
        <w:t>(r) correlation coefficient ** Correlation is significant at the 0.01 level, * Correlation is significant at the 0.05 level.</w:t>
      </w:r>
    </w:p>
    <w:p w14:paraId="420AB720" w14:textId="0CACAB2F" w:rsidR="00226407" w:rsidRPr="00DA76F9" w:rsidRDefault="00226407" w:rsidP="0089286E">
      <w:pPr>
        <w:shd w:val="clear" w:color="auto" w:fill="FFFFFF"/>
        <w:spacing w:before="120" w:after="0" w:line="360" w:lineRule="auto"/>
        <w:jc w:val="both"/>
        <w:rPr>
          <w:rFonts w:asciiTheme="majorBidi" w:hAnsiTheme="majorBidi" w:cstheme="majorBidi"/>
          <w:noProof/>
          <w:sz w:val="24"/>
          <w:szCs w:val="24"/>
        </w:rPr>
      </w:pPr>
    </w:p>
    <w:sectPr w:rsidR="00226407" w:rsidRPr="00DA76F9" w:rsidSect="00287794">
      <w:footerReference w:type="default" r:id="rId10"/>
      <w:pgSz w:w="12240" w:h="15840"/>
      <w:pgMar w:top="63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316F" w14:textId="77777777" w:rsidR="00B55D21" w:rsidRDefault="00B55D21" w:rsidP="00C74384">
      <w:pPr>
        <w:spacing w:after="0" w:line="240" w:lineRule="auto"/>
      </w:pPr>
      <w:r>
        <w:separator/>
      </w:r>
    </w:p>
  </w:endnote>
  <w:endnote w:type="continuationSeparator" w:id="0">
    <w:p w14:paraId="6639924C" w14:textId="77777777" w:rsidR="00B55D21" w:rsidRDefault="00B55D21" w:rsidP="00C7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khbar MT">
    <w:altName w:val="Ari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83811"/>
      <w:docPartObj>
        <w:docPartGallery w:val="Page Numbers (Bottom of Page)"/>
        <w:docPartUnique/>
      </w:docPartObj>
    </w:sdtPr>
    <w:sdtEndPr>
      <w:rPr>
        <w:noProof/>
      </w:rPr>
    </w:sdtEndPr>
    <w:sdtContent>
      <w:p w14:paraId="3209EAE3" w14:textId="4143EA4E" w:rsidR="009814D2" w:rsidRDefault="009814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5E066" w14:textId="77777777" w:rsidR="00C74384" w:rsidRDefault="00C74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2884" w14:textId="77777777" w:rsidR="00B55D21" w:rsidRDefault="00B55D21" w:rsidP="00C74384">
      <w:pPr>
        <w:spacing w:after="0" w:line="240" w:lineRule="auto"/>
      </w:pPr>
      <w:r>
        <w:separator/>
      </w:r>
    </w:p>
  </w:footnote>
  <w:footnote w:type="continuationSeparator" w:id="0">
    <w:p w14:paraId="52189771" w14:textId="77777777" w:rsidR="00B55D21" w:rsidRDefault="00B55D21" w:rsidP="00C74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86269EA"/>
    <w:lvl w:ilvl="0" w:tplc="1DFEE134">
      <w:start w:val="1"/>
      <w:numFmt w:val="decimal"/>
      <w:lvlText w:val="%1."/>
      <w:lvlJc w:val="left"/>
      <w:pPr>
        <w:ind w:left="810" w:hanging="360"/>
      </w:pPr>
      <w:rPr>
        <w:b/>
        <w:bCs/>
        <w:sz w:val="32"/>
        <w:szCs w:val="32"/>
      </w:rPr>
    </w:lvl>
    <w:lvl w:ilvl="1" w:tplc="BAB8A1A8">
      <w:numFmt w:val="bullet"/>
      <w:lvlText w:val="•"/>
      <w:lvlJc w:val="left"/>
      <w:pPr>
        <w:ind w:left="3045" w:hanging="1965"/>
      </w:pPr>
      <w:rPr>
        <w:rFonts w:ascii="Cambria" w:eastAsia="Calibri" w:hAnsi="Cambria"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6C1FE7"/>
    <w:multiLevelType w:val="hybridMultilevel"/>
    <w:tmpl w:val="1B7CC634"/>
    <w:lvl w:ilvl="0" w:tplc="04090005">
      <w:start w:val="1"/>
      <w:numFmt w:val="bullet"/>
      <w:lvlText w:val=""/>
      <w:lvlJc w:val="left"/>
      <w:pPr>
        <w:tabs>
          <w:tab w:val="num" w:pos="360"/>
        </w:tabs>
        <w:ind w:left="360" w:hanging="360"/>
      </w:pPr>
      <w:rPr>
        <w:rFonts w:ascii="Wingdings" w:hAnsi="Wingdings" w:hint="default"/>
      </w:rPr>
    </w:lvl>
    <w:lvl w:ilvl="1" w:tplc="F5B82556">
      <w:start w:val="1"/>
      <w:numFmt w:val="decimal"/>
      <w:lvlText w:val="%2."/>
      <w:lvlJc w:val="left"/>
      <w:pPr>
        <w:tabs>
          <w:tab w:val="num" w:pos="360"/>
        </w:tabs>
        <w:ind w:left="360" w:hanging="360"/>
      </w:pPr>
      <w:rPr>
        <w:rFonts w:cs="Times New Roman"/>
        <w:b w:val="0"/>
        <w:b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152B5903"/>
    <w:multiLevelType w:val="hybridMultilevel"/>
    <w:tmpl w:val="1AA48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72E03"/>
    <w:multiLevelType w:val="hybridMultilevel"/>
    <w:tmpl w:val="E9B6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0047"/>
    <w:multiLevelType w:val="hybridMultilevel"/>
    <w:tmpl w:val="1376F6CC"/>
    <w:lvl w:ilvl="0" w:tplc="04090001">
      <w:start w:val="1"/>
      <w:numFmt w:val="bullet"/>
      <w:lvlText w:val=""/>
      <w:lvlJc w:val="left"/>
      <w:pPr>
        <w:tabs>
          <w:tab w:val="num" w:pos="360"/>
        </w:tabs>
        <w:ind w:left="360" w:hanging="360"/>
      </w:pPr>
      <w:rPr>
        <w:rFonts w:ascii="Symbol" w:hAnsi="Symbol" w:hint="default"/>
      </w:rPr>
    </w:lvl>
    <w:lvl w:ilvl="1" w:tplc="F5B82556">
      <w:start w:val="1"/>
      <w:numFmt w:val="decimal"/>
      <w:lvlText w:val="%2."/>
      <w:lvlJc w:val="left"/>
      <w:pPr>
        <w:tabs>
          <w:tab w:val="num" w:pos="360"/>
        </w:tabs>
        <w:ind w:left="360" w:hanging="360"/>
      </w:pPr>
      <w:rPr>
        <w:rFonts w:cs="Times New Roman"/>
        <w:b w:val="0"/>
        <w:b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38B0028B"/>
    <w:multiLevelType w:val="hybridMultilevel"/>
    <w:tmpl w:val="59883F0E"/>
    <w:lvl w:ilvl="0" w:tplc="04090005">
      <w:start w:val="1"/>
      <w:numFmt w:val="bullet"/>
      <w:lvlText w:val=""/>
      <w:lvlJc w:val="left"/>
      <w:pPr>
        <w:tabs>
          <w:tab w:val="num" w:pos="360"/>
        </w:tabs>
        <w:ind w:left="360" w:hanging="360"/>
      </w:pPr>
      <w:rPr>
        <w:rFonts w:ascii="Wingdings" w:hAnsi="Wingdings" w:hint="default"/>
      </w:rPr>
    </w:lvl>
    <w:lvl w:ilvl="1" w:tplc="F5B82556">
      <w:start w:val="1"/>
      <w:numFmt w:val="decimal"/>
      <w:lvlText w:val="%2."/>
      <w:lvlJc w:val="left"/>
      <w:pPr>
        <w:tabs>
          <w:tab w:val="num" w:pos="360"/>
        </w:tabs>
        <w:ind w:left="360" w:hanging="360"/>
      </w:pPr>
      <w:rPr>
        <w:rFonts w:cs="Times New Roman"/>
        <w:b w:val="0"/>
        <w:b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3CE9776B"/>
    <w:multiLevelType w:val="hybridMultilevel"/>
    <w:tmpl w:val="67549C02"/>
    <w:lvl w:ilvl="0" w:tplc="6C8A54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275EC"/>
    <w:multiLevelType w:val="hybridMultilevel"/>
    <w:tmpl w:val="5B381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3B53AA"/>
    <w:multiLevelType w:val="hybridMultilevel"/>
    <w:tmpl w:val="B1DE3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17308F"/>
    <w:multiLevelType w:val="hybridMultilevel"/>
    <w:tmpl w:val="BE6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E7E22"/>
    <w:multiLevelType w:val="hybridMultilevel"/>
    <w:tmpl w:val="65784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204426">
    <w:abstractNumId w:val="2"/>
  </w:num>
  <w:num w:numId="2" w16cid:durableId="32987246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4575686">
    <w:abstractNumId w:val="6"/>
  </w:num>
  <w:num w:numId="4" w16cid:durableId="2119904474">
    <w:abstractNumId w:val="4"/>
  </w:num>
  <w:num w:numId="5" w16cid:durableId="1089887898">
    <w:abstractNumId w:val="1"/>
  </w:num>
  <w:num w:numId="6" w16cid:durableId="351080135">
    <w:abstractNumId w:val="5"/>
  </w:num>
  <w:num w:numId="7" w16cid:durableId="1368681734">
    <w:abstractNumId w:val="7"/>
  </w:num>
  <w:num w:numId="8" w16cid:durableId="611475539">
    <w:abstractNumId w:val="9"/>
  </w:num>
  <w:num w:numId="9" w16cid:durableId="172497909">
    <w:abstractNumId w:val="3"/>
  </w:num>
  <w:num w:numId="10" w16cid:durableId="1140465588">
    <w:abstractNumId w:val="8"/>
  </w:num>
  <w:num w:numId="11" w16cid:durableId="242226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en Med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2vsfr24sa2zrets5upxarbzaazvxr0r5ea&quot;&gt;2022 - Library&lt;record-ids&gt;&lt;item&gt;892&lt;/item&gt;&lt;item&gt;893&lt;/item&gt;&lt;item&gt;894&lt;/item&gt;&lt;item&gt;895&lt;/item&gt;&lt;item&gt;896&lt;/item&gt;&lt;item&gt;897&lt;/item&gt;&lt;item&gt;898&lt;/item&gt;&lt;item&gt;899&lt;/item&gt;&lt;item&gt;900&lt;/item&gt;&lt;item&gt;901&lt;/item&gt;&lt;item&gt;902&lt;/item&gt;&lt;item&gt;903&lt;/item&gt;&lt;item&gt;904&lt;/item&gt;&lt;item&gt;905&lt;/item&gt;&lt;item&gt;906&lt;/item&gt;&lt;item&gt;907&lt;/item&gt;&lt;/record-ids&gt;&lt;/item&gt;&lt;/Libraries&gt;"/>
  </w:docVars>
  <w:rsids>
    <w:rsidRoot w:val="0080458C"/>
    <w:rsid w:val="00005B76"/>
    <w:rsid w:val="00012A12"/>
    <w:rsid w:val="000245C3"/>
    <w:rsid w:val="00077C70"/>
    <w:rsid w:val="000E00EC"/>
    <w:rsid w:val="00111B7A"/>
    <w:rsid w:val="00113233"/>
    <w:rsid w:val="00164270"/>
    <w:rsid w:val="00170580"/>
    <w:rsid w:val="001824B4"/>
    <w:rsid w:val="001B0DBF"/>
    <w:rsid w:val="001D5F11"/>
    <w:rsid w:val="00200257"/>
    <w:rsid w:val="00203A9F"/>
    <w:rsid w:val="00215D22"/>
    <w:rsid w:val="00216B06"/>
    <w:rsid w:val="002263F9"/>
    <w:rsid w:val="00226407"/>
    <w:rsid w:val="00287794"/>
    <w:rsid w:val="002A15DB"/>
    <w:rsid w:val="002D608E"/>
    <w:rsid w:val="00374077"/>
    <w:rsid w:val="00387606"/>
    <w:rsid w:val="003C2DC3"/>
    <w:rsid w:val="00405490"/>
    <w:rsid w:val="004276D7"/>
    <w:rsid w:val="004A1FCB"/>
    <w:rsid w:val="004A7296"/>
    <w:rsid w:val="004B2C07"/>
    <w:rsid w:val="004B5224"/>
    <w:rsid w:val="004D2549"/>
    <w:rsid w:val="00531937"/>
    <w:rsid w:val="00595967"/>
    <w:rsid w:val="005B1BC9"/>
    <w:rsid w:val="005E5FAC"/>
    <w:rsid w:val="00602CF9"/>
    <w:rsid w:val="00603F74"/>
    <w:rsid w:val="00613C98"/>
    <w:rsid w:val="006376EF"/>
    <w:rsid w:val="00692574"/>
    <w:rsid w:val="006A314B"/>
    <w:rsid w:val="006D21F3"/>
    <w:rsid w:val="007455C9"/>
    <w:rsid w:val="00760A21"/>
    <w:rsid w:val="007945CB"/>
    <w:rsid w:val="007C4AF4"/>
    <w:rsid w:val="007E2F24"/>
    <w:rsid w:val="0080458C"/>
    <w:rsid w:val="00804E8D"/>
    <w:rsid w:val="0083357A"/>
    <w:rsid w:val="008826B4"/>
    <w:rsid w:val="0089286E"/>
    <w:rsid w:val="008B2A24"/>
    <w:rsid w:val="008C273D"/>
    <w:rsid w:val="00912406"/>
    <w:rsid w:val="009402F1"/>
    <w:rsid w:val="009814D2"/>
    <w:rsid w:val="009E60AF"/>
    <w:rsid w:val="00A11610"/>
    <w:rsid w:val="00A22480"/>
    <w:rsid w:val="00A4365C"/>
    <w:rsid w:val="00A60B23"/>
    <w:rsid w:val="00A66F4C"/>
    <w:rsid w:val="00AD68A9"/>
    <w:rsid w:val="00B33856"/>
    <w:rsid w:val="00B417E0"/>
    <w:rsid w:val="00B55D21"/>
    <w:rsid w:val="00B727C3"/>
    <w:rsid w:val="00B72928"/>
    <w:rsid w:val="00B823CB"/>
    <w:rsid w:val="00C30B48"/>
    <w:rsid w:val="00C74384"/>
    <w:rsid w:val="00D62F74"/>
    <w:rsid w:val="00D76D14"/>
    <w:rsid w:val="00D76D43"/>
    <w:rsid w:val="00D826DB"/>
    <w:rsid w:val="00DA76F9"/>
    <w:rsid w:val="00DF534F"/>
    <w:rsid w:val="00E10CDB"/>
    <w:rsid w:val="00E21E25"/>
    <w:rsid w:val="00E5049A"/>
    <w:rsid w:val="00E527E9"/>
    <w:rsid w:val="00E71159"/>
    <w:rsid w:val="00E934F5"/>
    <w:rsid w:val="00EC1A38"/>
    <w:rsid w:val="00ED1E3C"/>
    <w:rsid w:val="00F11DEB"/>
    <w:rsid w:val="00F4331B"/>
    <w:rsid w:val="00FA1EEA"/>
    <w:rsid w:val="00FC7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D13A0"/>
  <w15:chartTrackingRefBased/>
  <w15:docId w15:val="{264FDC37-1BF2-4823-A04D-21A708B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rsid w:val="00AD68A9"/>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link w:val="PChar"/>
    <w:qFormat/>
    <w:rsid w:val="00A11610"/>
    <w:pPr>
      <w:spacing w:before="240" w:after="0" w:line="240" w:lineRule="auto"/>
      <w:jc w:val="lowKashida"/>
    </w:pPr>
    <w:rPr>
      <w:rFonts w:asciiTheme="majorBidi" w:hAnsiTheme="majorBidi" w:cstheme="majorBidi"/>
      <w:sz w:val="24"/>
      <w:szCs w:val="24"/>
    </w:rPr>
  </w:style>
  <w:style w:type="character" w:customStyle="1" w:styleId="PChar">
    <w:name w:val="P Char"/>
    <w:link w:val="P"/>
    <w:rsid w:val="00A11610"/>
    <w:rPr>
      <w:rFonts w:asciiTheme="majorBidi" w:hAnsiTheme="majorBidi" w:cstheme="majorBidi"/>
      <w:sz w:val="24"/>
      <w:szCs w:val="24"/>
    </w:rPr>
  </w:style>
  <w:style w:type="paragraph" w:styleId="Caption">
    <w:name w:val="caption"/>
    <w:basedOn w:val="Normal"/>
    <w:next w:val="Normal"/>
    <w:link w:val="CaptionChar"/>
    <w:uiPriority w:val="35"/>
    <w:unhideWhenUsed/>
    <w:qFormat/>
    <w:rsid w:val="008826B4"/>
    <w:pPr>
      <w:keepNext/>
      <w:spacing w:after="200" w:line="240" w:lineRule="auto"/>
    </w:pPr>
    <w:rPr>
      <w:rFonts w:ascii="Times New Roman" w:eastAsia="Times New Roman" w:hAnsi="Times New Roman" w:cs="Times New Roman"/>
      <w:b/>
      <w:bCs/>
      <w:color w:val="000000"/>
      <w:sz w:val="24"/>
      <w:szCs w:val="36"/>
      <w:lang w:val="en-GB" w:eastAsia="x-none"/>
    </w:rPr>
  </w:style>
  <w:style w:type="character" w:customStyle="1" w:styleId="CaptionChar">
    <w:name w:val="Caption Char"/>
    <w:link w:val="Caption"/>
    <w:uiPriority w:val="35"/>
    <w:rsid w:val="008826B4"/>
    <w:rPr>
      <w:rFonts w:ascii="Times New Roman" w:eastAsia="Times New Roman" w:hAnsi="Times New Roman" w:cs="Times New Roman"/>
      <w:b/>
      <w:bCs/>
      <w:color w:val="000000"/>
      <w:sz w:val="24"/>
      <w:szCs w:val="36"/>
      <w:lang w:val="en-GB" w:eastAsia="x-none"/>
    </w:rPr>
  </w:style>
  <w:style w:type="table" w:customStyle="1" w:styleId="TableGrid3">
    <w:name w:val="Table Grid3"/>
    <w:basedOn w:val="TableNormal"/>
    <w:next w:val="TableGrid"/>
    <w:uiPriority w:val="39"/>
    <w:rsid w:val="008826B4"/>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 note"/>
    <w:basedOn w:val="Normal"/>
    <w:link w:val="FootnoteChar"/>
    <w:qFormat/>
    <w:rsid w:val="00E10CDB"/>
    <w:pPr>
      <w:spacing w:after="0" w:line="240" w:lineRule="auto"/>
      <w:jc w:val="both"/>
    </w:pPr>
    <w:rPr>
      <w:rFonts w:ascii="Times New Roman" w:eastAsia="Times New Roman" w:hAnsi="Times New Roman" w:cs="Akhbar MT"/>
      <w:sz w:val="20"/>
      <w:szCs w:val="20"/>
      <w:lang w:eastAsia="zh-CN"/>
    </w:rPr>
  </w:style>
  <w:style w:type="character" w:customStyle="1" w:styleId="FootnoteChar">
    <w:name w:val="Foot note Char"/>
    <w:link w:val="Footnote"/>
    <w:rsid w:val="00E10CDB"/>
    <w:rPr>
      <w:rFonts w:ascii="Times New Roman" w:eastAsia="Times New Roman" w:hAnsi="Times New Roman" w:cs="Akhbar MT"/>
      <w:sz w:val="20"/>
      <w:szCs w:val="20"/>
      <w:lang w:eastAsia="zh-CN"/>
    </w:rPr>
  </w:style>
  <w:style w:type="character" w:customStyle="1" w:styleId="FigChar">
    <w:name w:val="Fig Char"/>
    <w:link w:val="Fig"/>
    <w:locked/>
    <w:rsid w:val="00F11DEB"/>
    <w:rPr>
      <w:b/>
      <w:bCs/>
      <w:sz w:val="24"/>
      <w:szCs w:val="24"/>
    </w:rPr>
  </w:style>
  <w:style w:type="paragraph" w:customStyle="1" w:styleId="Fig">
    <w:name w:val="Fig"/>
    <w:basedOn w:val="Normal"/>
    <w:link w:val="FigChar"/>
    <w:qFormat/>
    <w:rsid w:val="00F11DEB"/>
    <w:pPr>
      <w:spacing w:after="200" w:line="276" w:lineRule="auto"/>
      <w:jc w:val="center"/>
    </w:pPr>
    <w:rPr>
      <w:b/>
      <w:bCs/>
      <w:sz w:val="24"/>
      <w:szCs w:val="24"/>
    </w:rPr>
  </w:style>
  <w:style w:type="table" w:customStyle="1" w:styleId="GridTable1Light1">
    <w:name w:val="Grid Table 1 Light1"/>
    <w:basedOn w:val="TableNormal"/>
    <w:uiPriority w:val="46"/>
    <w:rsid w:val="00F11DEB"/>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1D5F1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FigChar"/>
    <w:link w:val="EndNoteBibliographyTitle"/>
    <w:rsid w:val="001D5F11"/>
    <w:rPr>
      <w:rFonts w:ascii="Times New Roman" w:hAnsi="Times New Roman" w:cs="Times New Roman"/>
      <w:b w:val="0"/>
      <w:bCs w:val="0"/>
      <w:noProof/>
      <w:sz w:val="24"/>
      <w:szCs w:val="24"/>
    </w:rPr>
  </w:style>
  <w:style w:type="paragraph" w:customStyle="1" w:styleId="EndNoteBibliography">
    <w:name w:val="EndNote Bibliography"/>
    <w:basedOn w:val="Normal"/>
    <w:link w:val="EndNoteBibliographyChar"/>
    <w:rsid w:val="001D5F11"/>
    <w:pPr>
      <w:spacing w:line="240" w:lineRule="auto"/>
    </w:pPr>
    <w:rPr>
      <w:rFonts w:ascii="Times New Roman" w:hAnsi="Times New Roman" w:cs="Times New Roman"/>
      <w:noProof/>
      <w:sz w:val="24"/>
    </w:rPr>
  </w:style>
  <w:style w:type="character" w:customStyle="1" w:styleId="EndNoteBibliographyChar">
    <w:name w:val="EndNote Bibliography Char"/>
    <w:basedOn w:val="FigChar"/>
    <w:link w:val="EndNoteBibliography"/>
    <w:rsid w:val="001D5F11"/>
    <w:rPr>
      <w:rFonts w:ascii="Times New Roman" w:hAnsi="Times New Roman" w:cs="Times New Roman"/>
      <w:b w:val="0"/>
      <w:bCs w:val="0"/>
      <w:noProof/>
      <w:sz w:val="24"/>
      <w:szCs w:val="24"/>
    </w:rPr>
  </w:style>
  <w:style w:type="character" w:styleId="Hyperlink">
    <w:name w:val="Hyperlink"/>
    <w:basedOn w:val="DefaultParagraphFont"/>
    <w:uiPriority w:val="99"/>
    <w:unhideWhenUsed/>
    <w:rsid w:val="001D5F11"/>
    <w:rPr>
      <w:color w:val="0563C1" w:themeColor="hyperlink"/>
      <w:u w:val="single"/>
    </w:rPr>
  </w:style>
  <w:style w:type="character" w:styleId="UnresolvedMention">
    <w:name w:val="Unresolved Mention"/>
    <w:basedOn w:val="DefaultParagraphFont"/>
    <w:uiPriority w:val="99"/>
    <w:semiHidden/>
    <w:unhideWhenUsed/>
    <w:rsid w:val="001D5F11"/>
    <w:rPr>
      <w:color w:val="605E5C"/>
      <w:shd w:val="clear" w:color="auto" w:fill="E1DFDD"/>
    </w:rPr>
  </w:style>
  <w:style w:type="paragraph" w:styleId="Header">
    <w:name w:val="header"/>
    <w:basedOn w:val="Normal"/>
    <w:link w:val="HeaderChar"/>
    <w:uiPriority w:val="99"/>
    <w:unhideWhenUsed/>
    <w:rsid w:val="00C743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4384"/>
  </w:style>
  <w:style w:type="paragraph" w:styleId="Footer">
    <w:name w:val="footer"/>
    <w:basedOn w:val="Normal"/>
    <w:link w:val="FooterChar"/>
    <w:uiPriority w:val="99"/>
    <w:unhideWhenUsed/>
    <w:rsid w:val="00C743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4384"/>
  </w:style>
  <w:style w:type="paragraph" w:customStyle="1" w:styleId="H2">
    <w:name w:val="H2"/>
    <w:basedOn w:val="P"/>
    <w:link w:val="H2Char"/>
    <w:qFormat/>
    <w:rsid w:val="007E2F24"/>
    <w:rPr>
      <w:b/>
      <w:bCs/>
    </w:rPr>
  </w:style>
  <w:style w:type="character" w:customStyle="1" w:styleId="H2Char">
    <w:name w:val="H2 Char"/>
    <w:basedOn w:val="PChar"/>
    <w:link w:val="H2"/>
    <w:rsid w:val="007E2F24"/>
    <w:rPr>
      <w:rFonts w:asciiTheme="majorBidi" w:hAnsiTheme="majorBidi" w:cstheme="majorBidi"/>
      <w:b/>
      <w:bCs/>
      <w:sz w:val="24"/>
      <w:szCs w:val="24"/>
    </w:rPr>
  </w:style>
  <w:style w:type="paragraph" w:styleId="ListParagraph">
    <w:name w:val="List Paragraph"/>
    <w:basedOn w:val="Normal"/>
    <w:uiPriority w:val="34"/>
    <w:qFormat/>
    <w:rsid w:val="00613C98"/>
    <w:pPr>
      <w:ind w:left="720"/>
      <w:contextualSpacing/>
    </w:pPr>
  </w:style>
  <w:style w:type="paragraph" w:styleId="NormalWeb">
    <w:name w:val="Normal (Web)"/>
    <w:basedOn w:val="Normal"/>
    <w:link w:val="NormalWebChar"/>
    <w:uiPriority w:val="99"/>
    <w:rsid w:val="002A15D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WebChar">
    <w:name w:val="Normal (Web) Char"/>
    <w:basedOn w:val="DefaultParagraphFont"/>
    <w:link w:val="NormalWeb"/>
    <w:uiPriority w:val="99"/>
    <w:rsid w:val="002A15DB"/>
    <w:rPr>
      <w:rFonts w:ascii="Times New Roman" w:eastAsia="SimSun" w:hAnsi="Times New Roman" w:cs="Times New Roman"/>
      <w:sz w:val="24"/>
      <w:szCs w:val="24"/>
      <w:lang w:eastAsia="zh-CN"/>
    </w:rPr>
  </w:style>
  <w:style w:type="paragraph" w:styleId="BodyText">
    <w:name w:val="Body Text"/>
    <w:basedOn w:val="Normal"/>
    <w:link w:val="BodyTextChar"/>
    <w:rsid w:val="004A7296"/>
    <w:pPr>
      <w:spacing w:after="0" w:line="240" w:lineRule="auto"/>
    </w:pPr>
    <w:rPr>
      <w:rFonts w:ascii="Times New Roman" w:eastAsia="Times New Roman" w:hAnsi="Times New Roman" w:cs="Traditional Arabic"/>
      <w:sz w:val="28"/>
      <w:szCs w:val="52"/>
    </w:rPr>
  </w:style>
  <w:style w:type="character" w:customStyle="1" w:styleId="BodyTextChar">
    <w:name w:val="Body Text Char"/>
    <w:basedOn w:val="DefaultParagraphFont"/>
    <w:link w:val="BodyText"/>
    <w:rsid w:val="004A7296"/>
    <w:rPr>
      <w:rFonts w:ascii="Times New Roman" w:eastAsia="Times New Roman" w:hAnsi="Times New Roman" w:cs="Traditional Arabic"/>
      <w:sz w:val="28"/>
      <w:szCs w:val="52"/>
    </w:rPr>
  </w:style>
  <w:style w:type="paragraph" w:styleId="NoSpacing">
    <w:name w:val="No Spacing"/>
    <w:uiPriority w:val="1"/>
    <w:qFormat/>
    <w:rsid w:val="0089286E"/>
    <w:pPr>
      <w:spacing w:after="0" w:line="240" w:lineRule="auto"/>
    </w:pPr>
    <w:rPr>
      <w:rFonts w:ascii="Calibri" w:eastAsia="Calibri" w:hAnsi="Calibri" w:cs="Arial"/>
    </w:rPr>
  </w:style>
  <w:style w:type="table" w:customStyle="1" w:styleId="TableGrid2">
    <w:name w:val="Table Grid2"/>
    <w:basedOn w:val="TableNormal"/>
    <w:next w:val="TableGrid"/>
    <w:rsid w:val="008928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A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ofarag3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bour54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BDAEBA-65DB-49C1-96ED-C9439C8C85E4}">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CC9E97-9730-46AE-B998-CBF9B92E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ali mansor</cp:lastModifiedBy>
  <cp:revision>5</cp:revision>
  <cp:lastPrinted>2022-11-20T14:21:00Z</cp:lastPrinted>
  <dcterms:created xsi:type="dcterms:W3CDTF">2022-11-20T10:47:00Z</dcterms:created>
  <dcterms:modified xsi:type="dcterms:W3CDTF">2022-11-29T12:19:00Z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http://www.zotero.org/styles/elsevier-vancouver-author-date</vt:lpwstr>
  </property>
  <property fmtid="{D5CDD505-2E9C-101B-9397-08002B2CF9AE}" pid="7" name="Mendeley Recent Style Name 2_1">
    <vt:lpwstr>Elsevier - Vancouver (author-date)</vt:lpwstr>
  </property>
  <property fmtid="{D5CDD505-2E9C-101B-9397-08002B2CF9AE}" pid="8" name="Mendeley Recent Style Id 3_1">
    <vt:lpwstr>http://www.zotero.org/styles/emerald-harvard</vt:lpwstr>
  </property>
  <property fmtid="{D5CDD505-2E9C-101B-9397-08002B2CF9AE}" pid="9" name="Mendeley Recent Style Name 3_1">
    <vt:lpwstr>Emerald - Harvard</vt:lpwstr>
  </property>
  <property fmtid="{D5CDD505-2E9C-101B-9397-08002B2CF9AE}" pid="10" name="Mendeley Recent Style Id 4_1">
    <vt:lpwstr>http://www.zotero.org/styles/frontiers-in-cardiovascular-medicine</vt:lpwstr>
  </property>
  <property fmtid="{D5CDD505-2E9C-101B-9397-08002B2CF9AE}" pid="11" name="Mendeley Recent Style Name 4_1">
    <vt:lpwstr>Frontiers in Cardiovascular Medicine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http://www.zotero.org/styles/springer-vancouver-author-date</vt:lpwstr>
  </property>
  <property fmtid="{D5CDD505-2E9C-101B-9397-08002B2CF9AE}" pid="15" name="Mendeley Recent Style Name 6_1">
    <vt:lpwstr>Springer - Vancouver (author-date)</vt:lpwstr>
  </property>
  <property fmtid="{D5CDD505-2E9C-101B-9397-08002B2CF9AE}" pid="16" name="Mendeley Recent Style Id 7_1">
    <vt:lpwstr>http://www.zotero.org/styles/taylor-and-francis-apa</vt:lpwstr>
  </property>
  <property fmtid="{D5CDD505-2E9C-101B-9397-08002B2CF9AE}" pid="17" name="Mendeley Recent Style Name 7_1">
    <vt:lpwstr>Taylor &amp; Francis - APA</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http://www.zotero.org/styles/vancouver-author-date</vt:lpwstr>
  </property>
  <property fmtid="{D5CDD505-2E9C-101B-9397-08002B2CF9AE}" pid="21" name="Mendeley Recent Style Name 9_1">
    <vt:lpwstr>Vancouver (author-date)</vt:lpwstr>
  </property>
  <property fmtid="{D5CDD505-2E9C-101B-9397-08002B2CF9AE}" pid="22" name="Mendeley Document_1">
    <vt:lpwstr>True</vt:lpwstr>
  </property>
  <property fmtid="{D5CDD505-2E9C-101B-9397-08002B2CF9AE}" pid="23" name="Mendeley Unique User Id_1">
    <vt:lpwstr>0def908b-8660-3ba0-9f64-480867e8d0f9</vt:lpwstr>
  </property>
  <property fmtid="{D5CDD505-2E9C-101B-9397-08002B2CF9AE}" pid="24" name="Mendeley Citation Style_1">
    <vt:lpwstr>http://www.zotero.org/styles/vancouver</vt:lpwstr>
  </property>
</Properties>
</file>